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D463B3">
        <w:tc>
          <w:tcPr>
            <w:tcW w:w="3246" w:type="dxa"/>
          </w:tcPr>
          <w:p w:rsidR="008003C4" w:rsidRPr="00805B1F" w:rsidRDefault="008003C4" w:rsidP="00D438DA">
            <w:pPr>
              <w:suppressLineNumbers/>
              <w:spacing w:line="360" w:lineRule="auto"/>
              <w:jc w:val="left"/>
              <w:rPr>
                <w:rFonts w:ascii="David" w:eastAsia="David" w:hAnsi="David" w:cs="David"/>
                <w:b/>
                <w:bCs/>
                <w:rtl/>
              </w:rPr>
            </w:pPr>
            <w:bookmarkStart w:id="0" w:name="_GoBack"/>
            <w:bookmarkEnd w:id="0"/>
          </w:p>
          <w:p w:rsidR="008003C4" w:rsidRPr="00805B1F" w:rsidRDefault="00E728B9" w:rsidP="00E728B9">
            <w:pPr>
              <w:suppressLineNumbers/>
              <w:jc w:val="left"/>
              <w:rPr>
                <w:rFonts w:ascii="David" w:eastAsia="David" w:hAnsi="David" w:cs="David"/>
                <w:b/>
                <w:bCs/>
                <w:rtl/>
              </w:rPr>
            </w:pPr>
            <w:r w:rsidRPr="00D463B3">
              <w:rPr>
                <w:rFonts w:ascii="David" w:eastAsia="David" w:hAnsi="David" w:cs="David"/>
                <w:b/>
                <w:bCs/>
                <w:u w:val="double"/>
                <w:rtl/>
              </w:rPr>
              <w:t>ה</w:t>
            </w:r>
            <w:sdt>
              <w:sdtPr>
                <w:rPr>
                  <w:b/>
                  <w:bCs/>
                  <w:u w:val="double"/>
                  <w:rtl/>
                </w:rPr>
                <w:alias w:val="1264"/>
                <w:tag w:val="1264"/>
                <w:id w:val="748628538"/>
                <w:placeholder>
                  <w:docPart w:val="7A43AFC7025A450296A2F756DA2C18B0"/>
                </w:placeholder>
                <w:text w:multiLine="1"/>
              </w:sdtPr>
              <w:sdtEndPr/>
              <w:sdtContent>
                <w:r w:rsidR="00D463B3" w:rsidRPr="00D463B3">
                  <w:rPr>
                    <w:rFonts w:ascii="David" w:eastAsia="David" w:hAnsi="David" w:cs="David"/>
                    <w:b/>
                    <w:bCs/>
                    <w:u w:val="double"/>
                    <w:rtl/>
                  </w:rPr>
                  <w:t>מבקש</w:t>
                </w:r>
                <w:r w:rsidR="00D463B3" w:rsidRPr="00D463B3">
                  <w:rPr>
                    <w:rFonts w:ascii="David" w:eastAsia="David" w:hAnsi="David" w:cs="David" w:hint="cs"/>
                    <w:b/>
                    <w:bCs/>
                    <w:u w:val="double"/>
                    <w:rtl/>
                  </w:rPr>
                  <w:t>:</w:t>
                </w:r>
              </w:sdtContent>
            </w:sdt>
          </w:p>
        </w:tc>
        <w:tc>
          <w:tcPr>
            <w:tcW w:w="5734" w:type="dxa"/>
          </w:tcPr>
          <w:p w:rsidR="008003C4" w:rsidRPr="008424EA" w:rsidRDefault="008003C4" w:rsidP="00E728B9">
            <w:pPr>
              <w:suppressLineNumbers/>
              <w:jc w:val="left"/>
              <w:rPr>
                <w:b/>
                <w:bCs/>
                <w:rtl/>
              </w:rPr>
            </w:pPr>
          </w:p>
          <w:p w:rsidR="008424EA" w:rsidRDefault="008424EA" w:rsidP="005A01E1">
            <w:pPr>
              <w:suppressLineNumbers/>
              <w:spacing w:line="360" w:lineRule="auto"/>
              <w:jc w:val="left"/>
              <w:rPr>
                <w:b/>
                <w:bCs/>
                <w:rtl/>
              </w:rPr>
            </w:pPr>
            <w:r w:rsidRPr="008424EA">
              <w:rPr>
                <w:rFonts w:ascii="David" w:eastAsia="David" w:hAnsi="David" w:cs="David"/>
                <w:b/>
                <w:bCs/>
                <w:rtl/>
              </w:rPr>
              <w:t xml:space="preserve"> </w:t>
            </w:r>
            <w:sdt>
              <w:sdtPr>
                <w:rPr>
                  <w:b/>
                  <w:bCs/>
                  <w:rtl/>
                </w:rPr>
                <w:alias w:val="825"/>
                <w:tag w:val="825"/>
                <w:id w:val="-1404140937"/>
                <w:placeholder>
                  <w:docPart w:val="B22B6849AC56420C8C1F6E3CFAE09FA8"/>
                </w:placeholder>
                <w:text w:multiLine="1"/>
              </w:sdtPr>
              <w:sdtEndPr/>
              <w:sdtContent>
                <w:r w:rsidR="005A01E1">
                  <w:rPr>
                    <w:rFonts w:ascii="David" w:eastAsia="David" w:hAnsi="David" w:cs="David" w:hint="cs"/>
                    <w:b/>
                    <w:bCs/>
                    <w:rtl/>
                  </w:rPr>
                  <w:t>א.מ</w:t>
                </w:r>
              </w:sdtContent>
            </w:sdt>
            <w:r w:rsidRPr="008424EA">
              <w:rPr>
                <w:rFonts w:ascii="David" w:eastAsia="David" w:hAnsi="David" w:cs="David"/>
                <w:b/>
                <w:bCs/>
                <w:rtl/>
              </w:rPr>
              <w:t xml:space="preserve"> </w:t>
            </w:r>
            <w:sdt>
              <w:sdtPr>
                <w:rPr>
                  <w:b/>
                  <w:bCs/>
                  <w:rtl/>
                </w:rPr>
                <w:alias w:val="2686"/>
                <w:tag w:val="2686"/>
                <w:id w:val="-38594229"/>
                <w:placeholder>
                  <w:docPart w:val="4D7C90A66D3A42C2BF011A9BDCB42132"/>
                </w:placeholder>
                <w:text w:multiLine="1"/>
              </w:sdtPr>
              <w:sdtEndPr/>
              <w:sdtContent>
                <w:r w:rsidR="00FF3E66">
                  <w:rPr>
                    <w:rFonts w:ascii="David" w:eastAsia="David" w:hAnsi="David" w:cs="David"/>
                    <w:b/>
                    <w:bCs/>
                    <w:rtl/>
                  </w:rPr>
                  <w:t>ת"ז</w:t>
                </w:r>
              </w:sdtContent>
            </w:sdt>
            <w:r w:rsidRPr="008424EA">
              <w:rPr>
                <w:rFonts w:ascii="David" w:eastAsia="David" w:hAnsi="David" w:cs="David"/>
                <w:b/>
                <w:bCs/>
                <w:rtl/>
              </w:rPr>
              <w:t xml:space="preserve"> </w:t>
            </w:r>
            <w:sdt>
              <w:sdtPr>
                <w:rPr>
                  <w:b/>
                  <w:bCs/>
                  <w:rtl/>
                </w:rPr>
                <w:alias w:val="2688"/>
                <w:tag w:val="2688"/>
                <w:id w:val="-1957249425"/>
                <w:placeholder>
                  <w:docPart w:val="155AABC42AC84E13A9EA73B3B3AB7A73"/>
                </w:placeholder>
                <w:text w:multiLine="1"/>
              </w:sdtPr>
              <w:sdtEndPr/>
              <w:sdtContent>
                <w:r w:rsidR="00FF3E66">
                  <w:rPr>
                    <w:rFonts w:ascii="David" w:eastAsia="David" w:hAnsi="David" w:cs="David"/>
                    <w:b/>
                    <w:bCs/>
                    <w:rtl/>
                  </w:rPr>
                  <w:t>068172113</w:t>
                </w:r>
              </w:sdtContent>
            </w:sdt>
          </w:p>
          <w:p w:rsidR="00D463B3" w:rsidRPr="008424EA" w:rsidRDefault="004336E3" w:rsidP="008424EA">
            <w:pPr>
              <w:suppressLineNumbers/>
              <w:jc w:val="left"/>
            </w:pPr>
            <w:r>
              <w:rPr>
                <w:rFonts w:ascii="David" w:eastAsia="David" w:hAnsi="David" w:cs="David" w:hint="cs"/>
                <w:b/>
                <w:bCs/>
                <w:rtl/>
              </w:rPr>
              <w:t xml:space="preserve">ע"י ב"כ עו"ד אביתר </w:t>
            </w:r>
            <w:proofErr w:type="spellStart"/>
            <w:r>
              <w:rPr>
                <w:rFonts w:ascii="David" w:eastAsia="David" w:hAnsi="David" w:cs="David" w:hint="cs"/>
                <w:b/>
                <w:bCs/>
                <w:rtl/>
              </w:rPr>
              <w:t>ר</w:t>
            </w:r>
            <w:r w:rsidR="00D463B3" w:rsidRPr="00D463B3">
              <w:rPr>
                <w:rFonts w:ascii="David" w:eastAsia="David" w:hAnsi="David" w:cs="David" w:hint="cs"/>
                <w:b/>
                <w:bCs/>
                <w:rtl/>
              </w:rPr>
              <w:t>גר</w:t>
            </w:r>
            <w:proofErr w:type="spellEnd"/>
          </w:p>
          <w:p w:rsidR="008003C4" w:rsidRPr="008424EA" w:rsidRDefault="008003C4" w:rsidP="00E728B9">
            <w:pPr>
              <w:suppressLineNumbers/>
              <w:jc w:val="left"/>
              <w:rPr>
                <w:rFonts w:ascii="David" w:eastAsia="David" w:hAnsi="David" w:cs="David"/>
                <w:b/>
                <w:bCs/>
                <w:rtl/>
              </w:rPr>
            </w:pPr>
          </w:p>
        </w:tc>
      </w:tr>
      <w:tr w:rsidR="008003C4" w:rsidRPr="00805B1F" w:rsidTr="00D463B3">
        <w:tc>
          <w:tcPr>
            <w:tcW w:w="8980" w:type="dxa"/>
            <w:gridSpan w:val="2"/>
          </w:tcPr>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D463B3">
        <w:trPr>
          <w:trHeight w:val="740"/>
        </w:trPr>
        <w:tc>
          <w:tcPr>
            <w:tcW w:w="3246" w:type="dxa"/>
            <w:hideMark/>
          </w:tcPr>
          <w:p w:rsidR="008003C4" w:rsidRPr="00805B1F" w:rsidRDefault="00E728B9" w:rsidP="00E728B9">
            <w:pPr>
              <w:suppressLineNumbers/>
              <w:jc w:val="left"/>
              <w:rPr>
                <w:rFonts w:ascii="David" w:eastAsia="David" w:hAnsi="David" w:cs="David"/>
                <w:b/>
                <w:bCs/>
                <w:rtl/>
              </w:rPr>
            </w:pPr>
            <w:r w:rsidRPr="00327835">
              <w:rPr>
                <w:rFonts w:ascii="David" w:eastAsia="David" w:hAnsi="David" w:cs="David"/>
                <w:b/>
                <w:bCs/>
                <w:u w:val="double"/>
                <w:rtl/>
              </w:rPr>
              <w:t>ה</w:t>
            </w:r>
            <w:sdt>
              <w:sdtPr>
                <w:rPr>
                  <w:b/>
                  <w:bCs/>
                  <w:u w:val="double"/>
                  <w:rtl/>
                </w:rPr>
                <w:alias w:val="1265"/>
                <w:tag w:val="1265"/>
                <w:id w:val="15438151"/>
                <w:text/>
              </w:sdtPr>
              <w:sdtEndPr/>
              <w:sdtContent>
                <w:r w:rsidR="00327835" w:rsidRPr="00327835">
                  <w:rPr>
                    <w:rFonts w:ascii="David" w:eastAsia="David" w:hAnsi="David" w:cs="David"/>
                    <w:b/>
                    <w:bCs/>
                    <w:u w:val="double"/>
                    <w:rtl/>
                  </w:rPr>
                  <w:t>משיב</w:t>
                </w:r>
                <w:r w:rsidR="00327835" w:rsidRPr="00327835">
                  <w:rPr>
                    <w:rFonts w:ascii="David" w:eastAsia="David" w:hAnsi="David" w:cs="David" w:hint="cs"/>
                    <w:b/>
                    <w:bCs/>
                    <w:u w:val="double"/>
                    <w:rtl/>
                  </w:rPr>
                  <w:t>:</w:t>
                </w:r>
              </w:sdtContent>
            </w:sdt>
          </w:p>
        </w:tc>
        <w:tc>
          <w:tcPr>
            <w:tcW w:w="5734" w:type="dxa"/>
            <w:hideMark/>
          </w:tcPr>
          <w:p w:rsidR="008003C4" w:rsidRPr="00805B1F" w:rsidRDefault="008003C4" w:rsidP="005A01E1">
            <w:pPr>
              <w:suppressLineNumbers/>
              <w:jc w:val="left"/>
              <w:rPr>
                <w:rFonts w:ascii="David" w:eastAsia="David" w:hAnsi="David" w:cs="David"/>
                <w:b/>
                <w:bCs/>
                <w:rtl/>
              </w:rPr>
            </w:pPr>
            <w:r w:rsidRPr="00805B1F">
              <w:rPr>
                <w:rFonts w:ascii="David" w:eastAsia="David" w:hAnsi="David" w:cs="David"/>
                <w:b/>
                <w:bCs/>
                <w:rtl/>
              </w:rPr>
              <w:t xml:space="preserve"> </w:t>
            </w:r>
            <w:sdt>
              <w:sdtPr>
                <w:rPr>
                  <w:b/>
                  <w:bCs/>
                  <w:rtl/>
                </w:rPr>
                <w:alias w:val="1266"/>
                <w:tag w:val="1266"/>
                <w:id w:val="1342431195"/>
                <w:placeholder>
                  <w:docPart w:val="E2373C167EAA47FEA9C0FB0239D7DDA2"/>
                </w:placeholder>
                <w:text w:multiLine="1"/>
              </w:sdtPr>
              <w:sdtEndPr/>
              <w:sdtContent>
                <w:r w:rsidR="005A01E1">
                  <w:rPr>
                    <w:rFonts w:ascii="David" w:eastAsia="David" w:hAnsi="David" w:cs="David" w:hint="cs"/>
                    <w:b/>
                    <w:bCs/>
                    <w:rtl/>
                  </w:rPr>
                  <w:t>ג.מ</w:t>
                </w:r>
              </w:sdtContent>
            </w:sdt>
            <w:r w:rsidRPr="00805B1F">
              <w:rPr>
                <w:rFonts w:ascii="David" w:eastAsia="David" w:hAnsi="David" w:cs="David"/>
                <w:b/>
                <w:bCs/>
                <w:rtl/>
              </w:rPr>
              <w:t xml:space="preserve"> </w:t>
            </w:r>
            <w:sdt>
              <w:sdtPr>
                <w:rPr>
                  <w:b/>
                  <w:bCs/>
                  <w:rtl/>
                </w:rPr>
                <w:alias w:val="2687"/>
                <w:tag w:val="2687"/>
                <w:id w:val="828180798"/>
                <w:lock w:val="contentLocked"/>
                <w:placeholder>
                  <w:docPart w:val="8867F04D4FF4491EB807143A87932FD2"/>
                </w:placeholder>
                <w:text w:multiLine="1"/>
              </w:sdtPr>
              <w:sdtEndPr/>
              <w:sdtContent>
                <w:r w:rsidR="00FF3E66">
                  <w:rPr>
                    <w:rFonts w:ascii="David" w:eastAsia="David" w:hAnsi="David" w:cs="David"/>
                    <w:b/>
                    <w:bCs/>
                    <w:rtl/>
                  </w:rPr>
                  <w:t>ת"ז</w:t>
                </w:r>
              </w:sdtContent>
            </w:sdt>
            <w:r w:rsidRPr="00805B1F">
              <w:rPr>
                <w:rFonts w:ascii="David" w:eastAsia="David" w:hAnsi="David" w:cs="David"/>
                <w:b/>
                <w:bCs/>
                <w:rtl/>
              </w:rPr>
              <w:t xml:space="preserve">  </w:t>
            </w:r>
            <w:sdt>
              <w:sdtPr>
                <w:rPr>
                  <w:b/>
                  <w:bCs/>
                  <w:rtl/>
                </w:rPr>
                <w:alias w:val="2689"/>
                <w:tag w:val="2689"/>
                <w:id w:val="-780186955"/>
                <w:lock w:val="contentLocked"/>
                <w:placeholder>
                  <w:docPart w:val="818CF750B27A4EE1903B4A21ABB97C61"/>
                </w:placeholder>
                <w:text w:multiLine="1"/>
              </w:sdtPr>
              <w:sdtEndPr/>
              <w:sdtContent>
                <w:r w:rsidR="00FF3E66">
                  <w:rPr>
                    <w:rFonts w:ascii="David" w:eastAsia="David" w:hAnsi="David" w:cs="David"/>
                    <w:b/>
                    <w:bCs/>
                    <w:rtl/>
                  </w:rPr>
                  <w:t>027420082</w:t>
                </w:r>
              </w:sdtContent>
            </w:sdt>
          </w:p>
          <w:p w:rsidR="008003C4" w:rsidRPr="00805B1F" w:rsidRDefault="008003C4" w:rsidP="00E728B9">
            <w:pPr>
              <w:suppressLineNumbers/>
              <w:jc w:val="left"/>
              <w:rPr>
                <w:rFonts w:ascii="David" w:eastAsia="David" w:hAnsi="David" w:cs="David"/>
                <w:b/>
                <w:bCs/>
                <w:rtl/>
              </w:rPr>
            </w:pPr>
          </w:p>
        </w:tc>
      </w:tr>
    </w:tbl>
    <w:p w:rsidR="00D438DA" w:rsidRDefault="00D438DA" w:rsidP="008003C4">
      <w:pPr>
        <w:jc w:val="both"/>
        <w:rPr>
          <w:rtl/>
        </w:rPr>
      </w:pPr>
    </w:p>
    <w:p w:rsidR="00D438DA" w:rsidRDefault="00D438DA" w:rsidP="008003C4">
      <w:pPr>
        <w:jc w:val="both"/>
        <w:rPr>
          <w:sz w:val="6"/>
          <w:szCs w:val="6"/>
          <w:rtl/>
        </w:rPr>
      </w:pPr>
      <w:r>
        <w:rPr>
          <w:sz w:val="6"/>
          <w:szCs w:val="6"/>
          <w:rtl/>
        </w:rPr>
        <w:t>&lt;#1#&gt;</w:t>
      </w:r>
    </w:p>
    <w:p w:rsidR="00D438DA" w:rsidRDefault="00327835" w:rsidP="00327835">
      <w:pPr>
        <w:pStyle w:val="12"/>
        <w:spacing w:line="360" w:lineRule="auto"/>
        <w:rPr>
          <w:u w:val="none"/>
          <w:rtl/>
        </w:rPr>
      </w:pPr>
      <w:r>
        <w:rPr>
          <w:rFonts w:hint="cs"/>
          <w:u w:val="double"/>
          <w:rtl/>
        </w:rPr>
        <w:t>נוכחים</w:t>
      </w:r>
      <w:r>
        <w:rPr>
          <w:rFonts w:hint="cs"/>
          <w:u w:val="none"/>
          <w:rtl/>
        </w:rPr>
        <w:t>:</w:t>
      </w:r>
    </w:p>
    <w:p w:rsidR="00327835" w:rsidRDefault="00327835" w:rsidP="00327835">
      <w:pPr>
        <w:pStyle w:val="12"/>
        <w:spacing w:line="360" w:lineRule="auto"/>
        <w:rPr>
          <w:u w:val="none"/>
          <w:rtl/>
        </w:rPr>
      </w:pPr>
      <w:r>
        <w:rPr>
          <w:rFonts w:hint="cs"/>
          <w:u w:val="none"/>
          <w:rtl/>
        </w:rPr>
        <w:t>המבקש וב"כ עו"</w:t>
      </w:r>
      <w:r w:rsidR="004336E3">
        <w:rPr>
          <w:rFonts w:hint="cs"/>
          <w:u w:val="none"/>
          <w:rtl/>
        </w:rPr>
        <w:t xml:space="preserve">ד אביתר </w:t>
      </w:r>
      <w:proofErr w:type="spellStart"/>
      <w:r w:rsidR="004336E3">
        <w:rPr>
          <w:rFonts w:hint="cs"/>
          <w:u w:val="none"/>
          <w:rtl/>
        </w:rPr>
        <w:t>ר</w:t>
      </w:r>
      <w:r>
        <w:rPr>
          <w:rFonts w:hint="cs"/>
          <w:u w:val="none"/>
          <w:rtl/>
        </w:rPr>
        <w:t>גר</w:t>
      </w:r>
      <w:proofErr w:type="spellEnd"/>
    </w:p>
    <w:p w:rsidR="004336E3" w:rsidRPr="00327835" w:rsidRDefault="004336E3" w:rsidP="00327835">
      <w:pPr>
        <w:pStyle w:val="12"/>
        <w:spacing w:line="360" w:lineRule="auto"/>
        <w:rPr>
          <w:u w:val="none"/>
          <w:rtl/>
        </w:rPr>
      </w:pPr>
      <w:r>
        <w:rPr>
          <w:rFonts w:hint="cs"/>
          <w:u w:val="none"/>
          <w:rtl/>
        </w:rPr>
        <w:t>המשיב וב"כ עו"ד רפי שפירא ועו"ד חן אסף</w:t>
      </w:r>
    </w:p>
    <w:p w:rsidR="004204BD" w:rsidRDefault="004204BD" w:rsidP="004204BD">
      <w:pPr>
        <w:spacing w:line="360" w:lineRule="auto"/>
        <w:jc w:val="both"/>
        <w:rPr>
          <w:sz w:val="6"/>
          <w:szCs w:val="6"/>
          <w:rtl/>
        </w:rPr>
      </w:pPr>
      <w:r>
        <w:rPr>
          <w:sz w:val="6"/>
          <w:szCs w:val="6"/>
          <w:rtl/>
        </w:rPr>
        <w:t>&lt;#2#&gt;</w:t>
      </w:r>
    </w:p>
    <w:p w:rsidR="004204BD" w:rsidRPr="004204BD" w:rsidRDefault="004204BD">
      <w:pPr>
        <w:spacing w:line="360" w:lineRule="auto"/>
        <w:jc w:val="center"/>
        <w:rPr>
          <w:rFonts w:ascii="Arial" w:hAnsi="Arial"/>
          <w:b/>
          <w:bCs/>
          <w:sz w:val="32"/>
          <w:szCs w:val="32"/>
          <w:u w:val="double"/>
          <w:rtl/>
        </w:rPr>
      </w:pPr>
      <w:r w:rsidRPr="004204BD">
        <w:rPr>
          <w:rFonts w:ascii="Arial" w:hAnsi="Arial" w:hint="cs"/>
          <w:b/>
          <w:bCs/>
          <w:sz w:val="32"/>
          <w:szCs w:val="32"/>
          <w:u w:val="double"/>
          <w:rtl/>
        </w:rPr>
        <w:t>פסק דין</w:t>
      </w:r>
    </w:p>
    <w:p w:rsidR="004204BD" w:rsidRDefault="004204BD" w:rsidP="004204BD">
      <w:pPr>
        <w:pStyle w:val="ac"/>
        <w:numPr>
          <w:ilvl w:val="0"/>
          <w:numId w:val="18"/>
        </w:numPr>
        <w:spacing w:line="360" w:lineRule="auto"/>
        <w:jc w:val="both"/>
      </w:pPr>
      <w:r>
        <w:rPr>
          <w:rFonts w:hint="cs"/>
          <w:rtl/>
        </w:rPr>
        <w:t xml:space="preserve">ביום 08.09.2024, הגיש התובע תובענה לבטל מינויו של מנהל עיזבון. </w:t>
      </w:r>
    </w:p>
    <w:p w:rsidR="004204BD" w:rsidRDefault="004204BD" w:rsidP="004204BD">
      <w:pPr>
        <w:pStyle w:val="ac"/>
        <w:numPr>
          <w:ilvl w:val="0"/>
          <w:numId w:val="18"/>
        </w:numPr>
        <w:spacing w:line="360" w:lineRule="auto"/>
        <w:jc w:val="both"/>
      </w:pPr>
      <w:r>
        <w:rPr>
          <w:rFonts w:hint="cs"/>
          <w:rtl/>
        </w:rPr>
        <w:t xml:space="preserve">בדרך כלל בהליך אזרחי, והליכי העיזבון הוגדרו כבר מזמן כסוג של הליכים אזרחיים, נהוג כי יסביר התובע מה מעמדו בהליך. </w:t>
      </w:r>
    </w:p>
    <w:p w:rsidR="004204BD" w:rsidRDefault="004204BD" w:rsidP="004204BD">
      <w:pPr>
        <w:pStyle w:val="ac"/>
        <w:numPr>
          <w:ilvl w:val="0"/>
          <w:numId w:val="18"/>
        </w:numPr>
        <w:spacing w:line="360" w:lineRule="auto"/>
        <w:jc w:val="both"/>
      </w:pPr>
      <w:r>
        <w:rPr>
          <w:rFonts w:hint="cs"/>
          <w:rtl/>
        </w:rPr>
        <w:t>ברור לחלוטין שהתובע אינו אלא מי שהעיזבון תובע אותו להשבת סכומים ניכרים. לאמור, שאין הוא יורש, אין לו עניין בניהול העיזבון</w:t>
      </w:r>
      <w:r w:rsidR="007E20D9">
        <w:rPr>
          <w:rFonts w:hint="cs"/>
          <w:rtl/>
        </w:rPr>
        <w:t xml:space="preserve">. למעשה, כל עניינו הוא בפעולות שנוקט העיזבון כתובע כנגדו בהליך אזרחי. </w:t>
      </w:r>
    </w:p>
    <w:p w:rsidR="004204BD" w:rsidRDefault="007E20D9" w:rsidP="007E20D9">
      <w:pPr>
        <w:pStyle w:val="ac"/>
        <w:numPr>
          <w:ilvl w:val="0"/>
          <w:numId w:val="18"/>
        </w:numPr>
        <w:spacing w:line="360" w:lineRule="auto"/>
        <w:jc w:val="both"/>
      </w:pPr>
      <w:r>
        <w:rPr>
          <w:rFonts w:hint="cs"/>
          <w:rtl/>
        </w:rPr>
        <w:t xml:space="preserve">העובדה שהתובע היה בעבר כטענתו, ידוע בציבור או בקשר אחר עם המנוחה, מה שגרם כנראה לטענות בדבר הצורך בהשבה, אינה מעלה ואינה מורידה את העובדה שאין לתובע לא מעמד ולא זכות לקבוע מי ינהל את העיזבון או מי ייצג את העיזבון כנגדו. </w:t>
      </w:r>
    </w:p>
    <w:p w:rsidR="007E20D9" w:rsidRDefault="007E20D9" w:rsidP="004204BD">
      <w:pPr>
        <w:pStyle w:val="ac"/>
        <w:numPr>
          <w:ilvl w:val="0"/>
          <w:numId w:val="18"/>
        </w:numPr>
        <w:spacing w:line="360" w:lineRule="auto"/>
        <w:jc w:val="both"/>
      </w:pPr>
      <w:r>
        <w:rPr>
          <w:rFonts w:hint="cs"/>
          <w:rtl/>
        </w:rPr>
        <w:t>תרצה במילות המשיב, מדובר בהיעדר זכות עמידה, אך לא רק.</w:t>
      </w:r>
    </w:p>
    <w:p w:rsidR="007E20D9" w:rsidRDefault="007E20D9" w:rsidP="004204BD">
      <w:pPr>
        <w:pStyle w:val="ac"/>
        <w:numPr>
          <w:ilvl w:val="0"/>
          <w:numId w:val="18"/>
        </w:numPr>
        <w:spacing w:line="360" w:lineRule="auto"/>
        <w:jc w:val="both"/>
      </w:pPr>
      <w:r>
        <w:rPr>
          <w:rFonts w:hint="cs"/>
          <w:rtl/>
        </w:rPr>
        <w:t>טענות שיש לתובע בדבר התנהלות העיזבון באמצעות מנהלו, מקומן בהליך שמתנהל כנגד התובע או אם סובר הוא כי נעשה דבר מה בניגוד לחוק העונשין, אצל רשויות האכיפה.</w:t>
      </w:r>
    </w:p>
    <w:p w:rsidR="007E20D9" w:rsidRDefault="007E20D9" w:rsidP="004204BD">
      <w:pPr>
        <w:pStyle w:val="ac"/>
        <w:numPr>
          <w:ilvl w:val="0"/>
          <w:numId w:val="18"/>
        </w:numPr>
        <w:spacing w:line="360" w:lineRule="auto"/>
        <w:jc w:val="both"/>
      </w:pPr>
      <w:r>
        <w:rPr>
          <w:rFonts w:hint="cs"/>
          <w:rtl/>
        </w:rPr>
        <w:t>הרעיון היצירתי שנתבע יקבע את זהותו של מי שתובע אותו או  מנהל הליכים נגדו על דרך מתיחת ביקורת על דרך התנהלותו, אינו קיים בדין. הוא למעשה סוג של התחכמות.</w:t>
      </w:r>
    </w:p>
    <w:p w:rsidR="007E20D9" w:rsidRDefault="007E20D9" w:rsidP="004204BD">
      <w:pPr>
        <w:pStyle w:val="ac"/>
        <w:numPr>
          <w:ilvl w:val="0"/>
          <w:numId w:val="18"/>
        </w:numPr>
        <w:spacing w:line="360" w:lineRule="auto"/>
        <w:jc w:val="both"/>
      </w:pPr>
      <w:r>
        <w:rPr>
          <w:rFonts w:hint="cs"/>
          <w:rtl/>
        </w:rPr>
        <w:t>למען האמת, מונה מנהל העיזבון בהסכמת היורשים כדין וטענתו של התובע כי הוא היה צריך להיות צד להליכי המינוי, אין לה על מה שתסמוך.</w:t>
      </w:r>
    </w:p>
    <w:p w:rsidR="007E20D9" w:rsidRDefault="007E20D9" w:rsidP="004204BD">
      <w:pPr>
        <w:pStyle w:val="ac"/>
        <w:numPr>
          <w:ilvl w:val="0"/>
          <w:numId w:val="18"/>
        </w:numPr>
        <w:spacing w:line="360" w:lineRule="auto"/>
        <w:jc w:val="both"/>
      </w:pPr>
      <w:r>
        <w:rPr>
          <w:rFonts w:hint="cs"/>
          <w:rtl/>
        </w:rPr>
        <w:t xml:space="preserve">בבוא בית המשפט למנות מנהל עיזבון, הוא שוקל את הצורך במינוי, את הרצון המנוחה, את עמדת הזכאים לרשת ואולם כאלה שהעיזבון עשוי לתבוע אותם, אינם יכולים להשפיע ואינם צריכים להשפיע על בחירת מנהל העיזבון, שהרי לאותם נתבעים פוטנציאליים, יש אינטרס מובהק למנוע את התביעה ואם ישמע מישהו מבין השורות שכללו של דין אינו מאפשר לנתבעים פוטנציאליים להתערב בהליך מינוי עיזבון, צודק הוא. </w:t>
      </w:r>
    </w:p>
    <w:p w:rsidR="007E20D9" w:rsidRDefault="007E20D9" w:rsidP="004204BD">
      <w:pPr>
        <w:pStyle w:val="ac"/>
        <w:numPr>
          <w:ilvl w:val="0"/>
          <w:numId w:val="18"/>
        </w:numPr>
        <w:spacing w:line="360" w:lineRule="auto"/>
        <w:jc w:val="both"/>
      </w:pPr>
      <w:r>
        <w:rPr>
          <w:rFonts w:hint="cs"/>
          <w:rtl/>
        </w:rPr>
        <w:t xml:space="preserve">כאשר טוען מנהל העיזבון שלעת הזו מינויו קבוע כי למעשה מדובר בניסיון להתגונן בפני תביעת העיזבון בדרך מתחכמת, צודק הוא. </w:t>
      </w:r>
    </w:p>
    <w:p w:rsidR="007E20D9" w:rsidRDefault="007E20D9" w:rsidP="004204BD">
      <w:pPr>
        <w:pStyle w:val="ac"/>
        <w:numPr>
          <w:ilvl w:val="0"/>
          <w:numId w:val="18"/>
        </w:numPr>
        <w:spacing w:line="360" w:lineRule="auto"/>
        <w:jc w:val="both"/>
      </w:pPr>
      <w:r>
        <w:rPr>
          <w:rFonts w:hint="cs"/>
          <w:rtl/>
        </w:rPr>
        <w:t xml:space="preserve">אלא שבכך לא תמה חוכמתו של התובע. </w:t>
      </w:r>
    </w:p>
    <w:p w:rsidR="007E20D9" w:rsidRDefault="007E20D9" w:rsidP="004204BD">
      <w:pPr>
        <w:pStyle w:val="ac"/>
        <w:numPr>
          <w:ilvl w:val="0"/>
          <w:numId w:val="18"/>
        </w:numPr>
        <w:spacing w:line="360" w:lineRule="auto"/>
        <w:jc w:val="both"/>
      </w:pPr>
      <w:r>
        <w:rPr>
          <w:rFonts w:hint="cs"/>
          <w:rtl/>
        </w:rPr>
        <w:lastRenderedPageBreak/>
        <w:t>הת</w:t>
      </w:r>
      <w:r w:rsidR="00C63981">
        <w:rPr>
          <w:rFonts w:hint="cs"/>
          <w:rtl/>
        </w:rPr>
        <w:t xml:space="preserve">ובע אומנם לא הסביר כדבעי את זכותו להתערב בכלל בהליכי מינוי מנהל העיזבון שנעשה בהסכמת כל היורשים, במקום זאת, הייתה לו לא מעט ביקורת על מנהל העיזבון, אך לא רק. בבחינת ההגנה הטובה יותר היא התקפה. </w:t>
      </w:r>
    </w:p>
    <w:p w:rsidR="00C63981" w:rsidRDefault="00C63981" w:rsidP="004204BD">
      <w:pPr>
        <w:pStyle w:val="ac"/>
        <w:numPr>
          <w:ilvl w:val="0"/>
          <w:numId w:val="18"/>
        </w:numPr>
        <w:spacing w:line="360" w:lineRule="auto"/>
        <w:jc w:val="both"/>
      </w:pPr>
      <w:r>
        <w:rPr>
          <w:rFonts w:hint="cs"/>
          <w:rtl/>
        </w:rPr>
        <w:t>בפתח התובענה טען התובע כי בית המשפט לא בחן את הבקשה. כאמור, הדברים נסתרים, ולו מכוח הסכמת היורשים.</w:t>
      </w:r>
    </w:p>
    <w:p w:rsidR="00C63981" w:rsidRDefault="00C63981" w:rsidP="004204BD">
      <w:pPr>
        <w:pStyle w:val="ac"/>
        <w:numPr>
          <w:ilvl w:val="0"/>
          <w:numId w:val="18"/>
        </w:numPr>
        <w:spacing w:line="360" w:lineRule="auto"/>
        <w:jc w:val="both"/>
      </w:pPr>
      <w:r>
        <w:rPr>
          <w:rFonts w:hint="cs"/>
          <w:rtl/>
        </w:rPr>
        <w:t>שיטתו של התובע לטעון, אני לא יודע אם כל היורשים הסכימו, אינה טיעון ראוי. "אני לא יודע" היא מן פתיחת תיאוריית קונספירציה שמטילה כביכול על הנתבעים להוכיח למי שהם נושים בו כך ואחרת.</w:t>
      </w:r>
    </w:p>
    <w:p w:rsidR="00C63981" w:rsidRDefault="00C63981" w:rsidP="00C63981">
      <w:pPr>
        <w:pStyle w:val="ac"/>
        <w:numPr>
          <w:ilvl w:val="0"/>
          <w:numId w:val="18"/>
        </w:numPr>
        <w:spacing w:line="360" w:lineRule="auto"/>
        <w:jc w:val="both"/>
      </w:pPr>
      <w:r>
        <w:rPr>
          <w:rFonts w:hint="cs"/>
          <w:rtl/>
        </w:rPr>
        <w:t>בסעיפים 14 ו- 15 לכתב התביעה, כתב התובע כי אחיו של מנהל העיזבון הוא שופט מחוזי בפועל, ולכן קיים חשש ממשוא פנים.</w:t>
      </w:r>
    </w:p>
    <w:p w:rsidR="00C63981" w:rsidRDefault="00C63981" w:rsidP="00C63981">
      <w:pPr>
        <w:pStyle w:val="ac"/>
        <w:numPr>
          <w:ilvl w:val="0"/>
          <w:numId w:val="18"/>
        </w:numPr>
        <w:spacing w:line="360" w:lineRule="auto"/>
        <w:jc w:val="both"/>
      </w:pPr>
      <w:r>
        <w:rPr>
          <w:rFonts w:hint="cs"/>
          <w:rtl/>
        </w:rPr>
        <w:t>אותו שופט לא מעורב בהליך, אין מדובר באותו מחוז שיפוט או באותה ערכאה והעובדה ששופט הפך יורש, עדיין אינה הופכת אותו לחשוד בכוח, אותו ואת חבריו למקצוע, כמי שפועלים שלא כדין.</w:t>
      </w:r>
    </w:p>
    <w:p w:rsidR="00C63981" w:rsidRDefault="00C63981" w:rsidP="00C63981">
      <w:pPr>
        <w:pStyle w:val="ac"/>
        <w:numPr>
          <w:ilvl w:val="0"/>
          <w:numId w:val="18"/>
        </w:numPr>
        <w:spacing w:line="360" w:lineRule="auto"/>
        <w:jc w:val="both"/>
      </w:pPr>
      <w:r>
        <w:rPr>
          <w:rFonts w:hint="cs"/>
          <w:rtl/>
        </w:rPr>
        <w:t>אלא שנראה שקל לו לתובע לפזר חשדות פוגעניים באוויר.</w:t>
      </w:r>
    </w:p>
    <w:p w:rsidR="00C63981" w:rsidRDefault="00C63981" w:rsidP="00C63981">
      <w:pPr>
        <w:pStyle w:val="ac"/>
        <w:numPr>
          <w:ilvl w:val="0"/>
          <w:numId w:val="18"/>
        </w:numPr>
        <w:spacing w:line="360" w:lineRule="auto"/>
        <w:jc w:val="both"/>
      </w:pPr>
      <w:r>
        <w:rPr>
          <w:rFonts w:hint="cs"/>
          <w:rtl/>
        </w:rPr>
        <w:t>בסעיף 15 כותב התובע, אם לא הבנו קודם, יש להקפיד שלא יהיה משוא פנים והעניין צריך להיות תחת זכוכית מגדלת, ייתכן גדול מאוד גם של התקשורת, בשל הקשר המשפחתי לשופט.</w:t>
      </w:r>
    </w:p>
    <w:p w:rsidR="00C63981" w:rsidRDefault="00C63981" w:rsidP="00C63981">
      <w:pPr>
        <w:pStyle w:val="ac"/>
        <w:numPr>
          <w:ilvl w:val="0"/>
          <w:numId w:val="18"/>
        </w:numPr>
        <w:spacing w:line="360" w:lineRule="auto"/>
        <w:jc w:val="both"/>
      </w:pPr>
      <w:r>
        <w:rPr>
          <w:rFonts w:hint="cs"/>
          <w:rtl/>
        </w:rPr>
        <w:t xml:space="preserve">אני, שמפשוטי העם אני, מבין את הסעיף כאיום או הליכת אימים. לאמור, אם לא תיענו לבקשת התובע, אפנה לתקשורת. </w:t>
      </w:r>
    </w:p>
    <w:p w:rsidR="00C63981" w:rsidRDefault="00C63981" w:rsidP="00C63981">
      <w:pPr>
        <w:pStyle w:val="ac"/>
        <w:numPr>
          <w:ilvl w:val="0"/>
          <w:numId w:val="18"/>
        </w:numPr>
        <w:spacing w:line="360" w:lineRule="auto"/>
        <w:jc w:val="both"/>
      </w:pPr>
      <w:r>
        <w:rPr>
          <w:rFonts w:hint="cs"/>
          <w:rtl/>
        </w:rPr>
        <w:t>ברצוני להקל על התובע ולכן, פסק דין זה מותר לפרסום ללא פרט מזהה כלשהו אודות הצדדים ואם סבר התובע כי אם אירתע מאימת התקשורת, טוב יעשה אם יחשוב פעם נוספת.</w:t>
      </w:r>
    </w:p>
    <w:p w:rsidR="00C63981" w:rsidRDefault="00C63981" w:rsidP="00C63981">
      <w:pPr>
        <w:pStyle w:val="ac"/>
        <w:numPr>
          <w:ilvl w:val="0"/>
          <w:numId w:val="18"/>
        </w:numPr>
        <w:spacing w:line="360" w:lineRule="auto"/>
        <w:jc w:val="both"/>
      </w:pPr>
      <w:r>
        <w:rPr>
          <w:rFonts w:hint="cs"/>
          <w:rtl/>
        </w:rPr>
        <w:t>נדרשה בשעתו נשיאת בית המשפט העליון המנוחה, השופטת מאור, לשאלת השיפוט ללא מורא וללא משוא פנים. כאשר תובע אומר לביהמ"ש שעליו להקפיד שלא יהיה משוא פנים</w:t>
      </w:r>
      <w:r w:rsidR="001B206F">
        <w:rPr>
          <w:rFonts w:hint="cs"/>
          <w:rtl/>
        </w:rPr>
        <w:t xml:space="preserve"> ושהתלונה תיחקר באופן נוקב, שוב ללא משוא פנים וצריך זכוכית מגדלת בעטיה של התקשורת, כל זה כי אחיו של מנהל העיזבון הוא שופט, הוא למעשה נקלע לאותו תחום של הליכת אימים במרומז. </w:t>
      </w:r>
    </w:p>
    <w:p w:rsidR="001B206F" w:rsidRDefault="001B206F" w:rsidP="001B206F">
      <w:pPr>
        <w:pStyle w:val="ac"/>
        <w:numPr>
          <w:ilvl w:val="0"/>
          <w:numId w:val="18"/>
        </w:numPr>
        <w:spacing w:line="360" w:lineRule="auto"/>
        <w:jc w:val="both"/>
      </w:pPr>
      <w:r>
        <w:rPr>
          <w:rFonts w:hint="cs"/>
          <w:rtl/>
        </w:rPr>
        <w:t xml:space="preserve">האזנתי לב"כ התובע ואין לי שום ספק שמדובר בעו"ד מקצועי, מנוסה, שבקי היטב בדין ועבודתו השוטפת. </w:t>
      </w:r>
    </w:p>
    <w:p w:rsidR="001B206F" w:rsidRDefault="001B206F" w:rsidP="001B206F">
      <w:pPr>
        <w:pStyle w:val="ac"/>
        <w:numPr>
          <w:ilvl w:val="0"/>
          <w:numId w:val="18"/>
        </w:numPr>
        <w:spacing w:line="360" w:lineRule="auto"/>
        <w:jc w:val="both"/>
      </w:pPr>
      <w:r>
        <w:rPr>
          <w:rFonts w:hint="cs"/>
          <w:rtl/>
        </w:rPr>
        <w:t xml:space="preserve">משכך, כאשר הוא אומר לי שכתב הטענות רק שיקף את דברי הלקוח ואין מדובר ברמיזת קונספירציה, קשה לי "לקנות" את הדברים כפי שהם. </w:t>
      </w:r>
    </w:p>
    <w:p w:rsidR="001B206F" w:rsidRDefault="001B206F" w:rsidP="001B206F">
      <w:pPr>
        <w:pStyle w:val="ac"/>
        <w:numPr>
          <w:ilvl w:val="0"/>
          <w:numId w:val="18"/>
        </w:numPr>
        <w:spacing w:line="360" w:lineRule="auto"/>
        <w:jc w:val="both"/>
      </w:pPr>
      <w:r>
        <w:rPr>
          <w:rFonts w:hint="cs"/>
          <w:rtl/>
        </w:rPr>
        <w:t>המסמך אותו ציטט ב"כ מנהל העיזבון לעניין הרשם לענייני ירושה, רק מוסיף על תחושתי כי מדובר בהתנהלות שהיא בכוונת מכוון.</w:t>
      </w:r>
    </w:p>
    <w:p w:rsidR="001B206F" w:rsidRDefault="001B206F" w:rsidP="001B206F">
      <w:pPr>
        <w:pStyle w:val="ac"/>
        <w:numPr>
          <w:ilvl w:val="0"/>
          <w:numId w:val="18"/>
        </w:numPr>
        <w:spacing w:line="360" w:lineRule="auto"/>
        <w:jc w:val="both"/>
      </w:pPr>
      <w:r>
        <w:rPr>
          <w:rFonts w:hint="cs"/>
          <w:rtl/>
        </w:rPr>
        <w:t>כאשר אומר לי ב"כ התובע שלאור הדיון הוא מבקש למשוך ובעברית אחרת למחוק את התובענה ללא צו להוצאות, הוא יוצר על פי הפסיקה כלים שלובים לפיהם פסיקת הוצאות אינה כלולה בהסכמתו למחיקה.</w:t>
      </w:r>
    </w:p>
    <w:p w:rsidR="001B206F" w:rsidRDefault="001B206F" w:rsidP="001B206F">
      <w:pPr>
        <w:pStyle w:val="ac"/>
        <w:numPr>
          <w:ilvl w:val="0"/>
          <w:numId w:val="18"/>
        </w:numPr>
        <w:spacing w:line="360" w:lineRule="auto"/>
        <w:jc w:val="both"/>
      </w:pPr>
      <w:r>
        <w:rPr>
          <w:rFonts w:hint="cs"/>
          <w:rtl/>
        </w:rPr>
        <w:lastRenderedPageBreak/>
        <w:t>נכון שהתובע הוא בע</w:t>
      </w:r>
      <w:r w:rsidR="00C56990">
        <w:rPr>
          <w:rFonts w:hint="cs"/>
          <w:rtl/>
        </w:rPr>
        <w:t>לים על תביעתו והוא יכול לבקש למ</w:t>
      </w:r>
      <w:r>
        <w:rPr>
          <w:rFonts w:hint="cs"/>
          <w:rtl/>
        </w:rPr>
        <w:t>חקה כשיחפוץ, אך ברגע שהוא מוסיף תנאי לבקשת המחיקה של אי פסיקת הוצאות וביהמ"ש אינו מסכים לתנאי, מן הראוי לפסוק ולכן הארכתי מעט.</w:t>
      </w:r>
    </w:p>
    <w:p w:rsidR="001B206F" w:rsidRDefault="001B206F" w:rsidP="00124171">
      <w:pPr>
        <w:pStyle w:val="ac"/>
        <w:numPr>
          <w:ilvl w:val="0"/>
          <w:numId w:val="18"/>
        </w:numPr>
        <w:spacing w:line="360" w:lineRule="auto"/>
        <w:jc w:val="both"/>
      </w:pPr>
      <w:r>
        <w:rPr>
          <w:rFonts w:hint="cs"/>
          <w:rtl/>
        </w:rPr>
        <w:t xml:space="preserve">דין התובענה להידחות ולא להימחק לאור הסברי לעיל, </w:t>
      </w:r>
    </w:p>
    <w:p w:rsidR="001B206F" w:rsidRDefault="001B206F" w:rsidP="00124171">
      <w:pPr>
        <w:pStyle w:val="ac"/>
        <w:numPr>
          <w:ilvl w:val="0"/>
          <w:numId w:val="18"/>
        </w:numPr>
        <w:spacing w:line="360" w:lineRule="auto"/>
        <w:jc w:val="both"/>
      </w:pPr>
      <w:r>
        <w:rPr>
          <w:rFonts w:hint="cs"/>
          <w:rtl/>
        </w:rPr>
        <w:t>אמר ביהמ"ש העליון כי בבוא ביהמ"ש לפסוק הוצאות, אין הוא מתייחס רק לשאלה מי זכה בדין ומי לא זכה, הוא מתייחס גם לשאלת התנהלותו של בעל הדין כמוטיב מרכזי ומכאן גם הפסיקה מאפשרת חיוב בהוצאות כנגד מי שזוכה בדין. מאליו ברור שביהמ"ש גם שוקל גם בראי עקרונות היסוד שבתקנות, את משך התמשכות ההליך, במקרה שלנו קצר יחסית.</w:t>
      </w:r>
    </w:p>
    <w:p w:rsidR="001B206F" w:rsidRDefault="001B206F" w:rsidP="00124171">
      <w:pPr>
        <w:pStyle w:val="ac"/>
        <w:numPr>
          <w:ilvl w:val="0"/>
          <w:numId w:val="18"/>
        </w:numPr>
        <w:spacing w:line="360" w:lineRule="auto"/>
        <w:jc w:val="both"/>
      </w:pPr>
      <w:r>
        <w:rPr>
          <w:rFonts w:hint="cs"/>
          <w:rtl/>
        </w:rPr>
        <w:t>הואיל וכך, התובענה כאמור נדחית.</w:t>
      </w:r>
    </w:p>
    <w:p w:rsidR="001B206F" w:rsidRDefault="001B206F" w:rsidP="00124171">
      <w:pPr>
        <w:pStyle w:val="ac"/>
        <w:numPr>
          <w:ilvl w:val="0"/>
          <w:numId w:val="18"/>
        </w:numPr>
        <w:spacing w:line="360" w:lineRule="auto"/>
        <w:jc w:val="both"/>
      </w:pPr>
      <w:r>
        <w:rPr>
          <w:rFonts w:hint="cs"/>
          <w:rtl/>
        </w:rPr>
        <w:t xml:space="preserve">התובע יישא בהוצאות הנתבע בסך 9,000 ₪. </w:t>
      </w:r>
    </w:p>
    <w:p w:rsidR="001B206F" w:rsidRDefault="001B206F" w:rsidP="00124171">
      <w:pPr>
        <w:pStyle w:val="ac"/>
        <w:numPr>
          <w:ilvl w:val="0"/>
          <w:numId w:val="18"/>
        </w:numPr>
        <w:spacing w:line="360" w:lineRule="auto"/>
        <w:jc w:val="both"/>
      </w:pPr>
      <w:r>
        <w:rPr>
          <w:rFonts w:hint="cs"/>
          <w:rtl/>
        </w:rPr>
        <w:t xml:space="preserve">ניתן היתר לפרסם פסק </w:t>
      </w:r>
      <w:r w:rsidR="00C56990">
        <w:rPr>
          <w:rFonts w:hint="cs"/>
          <w:rtl/>
        </w:rPr>
        <w:t>דין זה ללא פרט מזהה כלשהו אודות הצדדים.</w:t>
      </w:r>
    </w:p>
    <w:p w:rsidR="00C56990" w:rsidRDefault="00C56990" w:rsidP="00124171">
      <w:pPr>
        <w:pStyle w:val="ac"/>
        <w:numPr>
          <w:ilvl w:val="0"/>
          <w:numId w:val="18"/>
        </w:numPr>
        <w:spacing w:line="360" w:lineRule="auto"/>
        <w:jc w:val="both"/>
      </w:pPr>
      <w:r>
        <w:rPr>
          <w:rFonts w:hint="cs"/>
          <w:rtl/>
        </w:rPr>
        <w:t xml:space="preserve">המזכירות תסגור את התיק. </w:t>
      </w:r>
    </w:p>
    <w:p w:rsidR="00C56990" w:rsidRDefault="00C56990" w:rsidP="00C56990">
      <w:pPr>
        <w:spacing w:line="360" w:lineRule="auto"/>
        <w:jc w:val="both"/>
        <w:rPr>
          <w:rtl/>
        </w:rPr>
      </w:pPr>
    </w:p>
    <w:p w:rsidR="00C56990" w:rsidRDefault="00C56990" w:rsidP="00C56990">
      <w:pPr>
        <w:spacing w:line="360" w:lineRule="auto"/>
        <w:jc w:val="both"/>
        <w:rPr>
          <w:sz w:val="6"/>
          <w:szCs w:val="6"/>
          <w:rtl/>
        </w:rPr>
      </w:pPr>
      <w:r>
        <w:rPr>
          <w:sz w:val="6"/>
          <w:szCs w:val="6"/>
          <w:rtl/>
        </w:rPr>
        <w:t>&lt;#3#&gt;</w:t>
      </w:r>
    </w:p>
    <w:p w:rsidR="00C56990" w:rsidRDefault="00C56990" w:rsidP="003B08F6">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י"ח חשוון תשפ"ה</w:t>
          </w:r>
        </w:sdtContent>
      </w:sdt>
      <w:r>
        <w:rPr>
          <w:rFonts w:hint="cs"/>
          <w:b/>
          <w:bCs/>
          <w:rtl/>
        </w:rPr>
        <w:t xml:space="preserve">, </w:t>
      </w:r>
      <w:sdt>
        <w:sdtPr>
          <w:rPr>
            <w:rtl/>
          </w:rPr>
          <w:alias w:val="2206"/>
          <w:tag w:val="2206"/>
          <w:id w:val="-1474593809"/>
          <w:text w:multiLine="1"/>
        </w:sdtPr>
        <w:sdtEndPr/>
        <w:sdtContent>
          <w:r>
            <w:rPr>
              <w:b/>
              <w:bCs/>
            </w:rPr>
            <w:t>19/11/2024</w:t>
          </w:r>
        </w:sdtContent>
      </w:sdt>
      <w:r>
        <w:rPr>
          <w:rFonts w:hint="cs"/>
          <w:b/>
          <w:bCs/>
          <w:rtl/>
        </w:rPr>
        <w:t xml:space="preserve"> במעמד הנוכחים.</w:t>
      </w:r>
    </w:p>
    <w:p w:rsidR="00C56990" w:rsidRDefault="00C56990"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56990" w:rsidTr="00CB46FB">
        <w:trPr>
          <w:trHeight w:val="316"/>
          <w:jc w:val="right"/>
        </w:trPr>
        <w:tc>
          <w:tcPr>
            <w:tcW w:w="3936" w:type="dxa"/>
            <w:vAlign w:val="center"/>
          </w:tcPr>
          <w:p w:rsidR="00C56990" w:rsidRDefault="00E066AD" w:rsidP="00C56990">
            <w:pPr>
              <w:jc w:val="center"/>
              <w:rPr>
                <w:rtl/>
              </w:rPr>
            </w:pPr>
            <w:sdt>
              <w:sdtPr>
                <w:rPr>
                  <w:rtl/>
                </w:rPr>
                <w:alias w:val="MergeField"/>
                <w:tag w:val="2144"/>
                <w:id w:val="-379094664"/>
              </w:sdtPr>
              <w:sdtEndPr/>
              <w:sdtContent>
                <w:r w:rsidR="00C56990">
                  <w:rPr>
                    <w:noProof/>
                  </w:rPr>
                  <w:drawing>
                    <wp:inline distT="0" distB="0" distL="0" distR="0" wp14:editId="50D07946">
                      <wp:extent cx="193357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2" cstate="print">
                                <a:extLst/>
                              </a:blip>
                              <a:stretch>
                                <a:fillRect/>
                              </a:stretch>
                            </pic:blipFill>
                            <pic:spPr>
                              <a:xfrm>
                                <a:off x="0" y="0"/>
                                <a:ext cx="1933574" cy="590550"/>
                              </a:xfrm>
                              <a:prstGeom prst="rect">
                                <a:avLst/>
                              </a:prstGeom>
                            </pic:spPr>
                          </pic:pic>
                        </a:graphicData>
                      </a:graphic>
                    </wp:inline>
                  </w:drawing>
                </w:r>
              </w:sdtContent>
            </w:sdt>
          </w:p>
        </w:tc>
      </w:tr>
      <w:tr w:rsidR="00C56990" w:rsidTr="00CB46FB">
        <w:trPr>
          <w:trHeight w:val="361"/>
          <w:jc w:val="right"/>
        </w:trPr>
        <w:tc>
          <w:tcPr>
            <w:tcW w:w="3936" w:type="dxa"/>
            <w:vAlign w:val="center"/>
          </w:tcPr>
          <w:p w:rsidR="00C56990" w:rsidRPr="00C02017" w:rsidRDefault="00E066AD" w:rsidP="00CB46FB">
            <w:pPr>
              <w:jc w:val="center"/>
              <w:rPr>
                <w:rFonts w:cs="David"/>
                <w:b/>
                <w:bCs/>
                <w:rtl/>
              </w:rPr>
            </w:pPr>
            <w:sdt>
              <w:sdtPr>
                <w:rPr>
                  <w:b/>
                  <w:bCs/>
                  <w:rtl/>
                </w:rPr>
                <w:alias w:val="2141"/>
                <w:tag w:val="2141"/>
                <w:id w:val="2119712613"/>
                <w:placeholder>
                  <w:docPart w:val="16FC72666CB44744851B25531051800A"/>
                </w:placeholder>
                <w:text w:multiLine="1"/>
              </w:sdtPr>
              <w:sdtEndPr/>
              <w:sdtContent>
                <w:r w:rsidR="00C56990">
                  <w:rPr>
                    <w:rFonts w:cs="David"/>
                    <w:b/>
                    <w:bCs/>
                    <w:rtl/>
                  </w:rPr>
                  <w:t>ארז</w:t>
                </w:r>
              </w:sdtContent>
            </w:sdt>
            <w:r w:rsidR="00C56990" w:rsidRPr="00C02017">
              <w:rPr>
                <w:rFonts w:cs="David" w:hint="cs"/>
                <w:b/>
                <w:bCs/>
                <w:rtl/>
              </w:rPr>
              <w:t xml:space="preserve"> </w:t>
            </w:r>
            <w:sdt>
              <w:sdtPr>
                <w:rPr>
                  <w:rFonts w:hint="cs"/>
                  <w:b/>
                  <w:bCs/>
                  <w:rtl/>
                </w:rPr>
                <w:alias w:val="2142"/>
                <w:tag w:val="2142"/>
                <w:id w:val="-26639521"/>
                <w:placeholder>
                  <w:docPart w:val="97B2B34E2AD84BC2BAB8FF8D621A62AB"/>
                </w:placeholder>
                <w:text w:multiLine="1"/>
              </w:sdtPr>
              <w:sdtEndPr/>
              <w:sdtContent>
                <w:r w:rsidR="00C56990">
                  <w:rPr>
                    <w:rFonts w:cs="David"/>
                    <w:b/>
                    <w:bCs/>
                    <w:rtl/>
                  </w:rPr>
                  <w:t>שני</w:t>
                </w:r>
              </w:sdtContent>
            </w:sdt>
            <w:r w:rsidR="00C56990" w:rsidRPr="00C02017">
              <w:rPr>
                <w:rFonts w:cs="David" w:hint="cs"/>
                <w:b/>
                <w:bCs/>
                <w:rtl/>
              </w:rPr>
              <w:t xml:space="preserve">, </w:t>
            </w:r>
            <w:sdt>
              <w:sdtPr>
                <w:rPr>
                  <w:rFonts w:hint="cs"/>
                  <w:b/>
                  <w:bCs/>
                  <w:rtl/>
                </w:rPr>
                <w:alias w:val="2143"/>
                <w:tag w:val="2143"/>
                <w:id w:val="1647695366"/>
                <w:placeholder>
                  <w:docPart w:val="4E19A3B5D236465DA0141C0B11EDED35"/>
                </w:placeholder>
                <w:text w:multiLine="1"/>
              </w:sdtPr>
              <w:sdtEndPr/>
              <w:sdtContent>
                <w:r w:rsidR="00C56990">
                  <w:rPr>
                    <w:rFonts w:cs="David"/>
                    <w:b/>
                    <w:bCs/>
                    <w:rtl/>
                  </w:rPr>
                  <w:t>שופט</w:t>
                </w:r>
              </w:sdtContent>
            </w:sdt>
          </w:p>
        </w:tc>
      </w:tr>
    </w:tbl>
    <w:p w:rsidR="00395799" w:rsidRDefault="00395799" w:rsidP="005A01E1"/>
    <w:sectPr w:rsidR="00395799" w:rsidSect="00D438DA">
      <w:headerReference w:type="default" r:id="rId13"/>
      <w:footerReference w:type="even" r:id="rId14"/>
      <w:footerReference w:type="default" r:id="rId15"/>
      <w:pgSz w:w="11906" w:h="16838" w:code="9"/>
      <w:pgMar w:top="1440" w:right="1701" w:bottom="1440" w:left="1701" w:header="567" w:footer="1157" w:gutter="0"/>
      <w:lnNumType w:countBy="1"/>
      <w:pgNumType w:start="1"/>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6AD" w:rsidRDefault="00E066AD">
      <w:r>
        <w:separator/>
      </w:r>
    </w:p>
  </w:endnote>
  <w:endnote w:type="continuationSeparator" w:id="0">
    <w:p w:rsidR="00E066AD" w:rsidRDefault="00E0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3B3" w:rsidRDefault="00D463B3" w:rsidP="00D438D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D438DA">
      <w:rPr>
        <w:rStyle w:val="a9"/>
        <w:noProof/>
        <w:rtl/>
      </w:rPr>
      <w:t>1</w:t>
    </w:r>
    <w:r>
      <w:rPr>
        <w:rStyle w:val="a9"/>
        <w:rtl/>
      </w:rPr>
      <w:fldChar w:fldCharType="end"/>
    </w:r>
  </w:p>
  <w:p w:rsidR="004B73B6" w:rsidRDefault="004B73B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63B3" w:rsidRDefault="00D463B3" w:rsidP="00D438DA">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CE121C">
      <w:rPr>
        <w:rStyle w:val="a9"/>
        <w:noProof/>
        <w:rtl/>
      </w:rPr>
      <w:t>2</w:t>
    </w:r>
    <w:r>
      <w:rPr>
        <w:rStyle w:val="a9"/>
        <w:rtl/>
      </w:rPr>
      <w:fldChar w:fldCharType="end"/>
    </w:r>
  </w:p>
  <w:p w:rsidR="004B73B6" w:rsidRDefault="004B73B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6AD" w:rsidRDefault="00E066AD">
      <w:r>
        <w:separator/>
      </w:r>
    </w:p>
  </w:footnote>
  <w:footnote w:type="continuationSeparator" w:id="0">
    <w:p w:rsidR="00E066AD" w:rsidRDefault="00E0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-יפו</w:t>
              </w:r>
            </w:p>
          </w:tc>
        </w:sdtContent>
      </w:sdt>
    </w:tr>
    <w:tr w:rsidR="00EB1D9D" w:rsidTr="00C93AE1">
      <w:trPr>
        <w:trHeight w:val="337"/>
        <w:jc w:val="center"/>
      </w:trPr>
      <w:tc>
        <w:tcPr>
          <w:tcW w:w="5527" w:type="dxa"/>
        </w:tcPr>
        <w:p w:rsidR="00D463B3" w:rsidRDefault="00D463B3" w:rsidP="004B73B6">
          <w:pPr>
            <w:rPr>
              <w:b/>
              <w:bCs/>
              <w:sz w:val="26"/>
              <w:szCs w:val="26"/>
              <w:rtl/>
            </w:rPr>
          </w:pPr>
        </w:p>
      </w:tc>
      <w:tc>
        <w:tcPr>
          <w:tcW w:w="283" w:type="dxa"/>
        </w:tcPr>
        <w:p w:rsidR="00EB1D9D" w:rsidRDefault="00EB1D9D">
          <w:pPr>
            <w:pStyle w:val="a3"/>
            <w:jc w:val="right"/>
            <w:rPr>
              <w:b/>
              <w:bCs/>
              <w:sz w:val="26"/>
              <w:szCs w:val="26"/>
              <w:rtl/>
            </w:rPr>
          </w:pPr>
        </w:p>
      </w:tc>
      <w:tc>
        <w:tcPr>
          <w:tcW w:w="2694" w:type="dxa"/>
        </w:tcPr>
        <w:p w:rsidR="00EB1D9D" w:rsidRDefault="00EB1D9D" w:rsidP="00B24CA7">
          <w:pPr>
            <w:pStyle w:val="a3"/>
            <w:tabs>
              <w:tab w:val="clear" w:pos="4153"/>
            </w:tabs>
            <w:jc w:val="right"/>
            <w:rPr>
              <w:b/>
              <w:bCs/>
              <w:sz w:val="26"/>
              <w:szCs w:val="26"/>
              <w:rtl/>
            </w:rPr>
          </w:pPr>
        </w:p>
      </w:tc>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02E4F"/>
    <w:multiLevelType w:val="hybridMultilevel"/>
    <w:tmpl w:val="9656D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5"/>
  </w:num>
  <w:num w:numId="2">
    <w:abstractNumId w:val="6"/>
  </w:num>
  <w:num w:numId="3">
    <w:abstractNumId w:val="13"/>
  </w:num>
  <w:num w:numId="4">
    <w:abstractNumId w:val="12"/>
  </w:num>
  <w:num w:numId="5">
    <w:abstractNumId w:val="5"/>
  </w:num>
  <w:num w:numId="6">
    <w:abstractNumId w:val="7"/>
  </w:num>
  <w:num w:numId="7">
    <w:abstractNumId w:val="17"/>
  </w:num>
  <w:num w:numId="8">
    <w:abstractNumId w:val="1"/>
  </w:num>
  <w:num w:numId="9">
    <w:abstractNumId w:val="11"/>
  </w:num>
  <w:num w:numId="10">
    <w:abstractNumId w:val="9"/>
  </w:num>
  <w:num w:numId="11">
    <w:abstractNumId w:val="4"/>
  </w:num>
  <w:num w:numId="12">
    <w:abstractNumId w:val="16"/>
  </w:num>
  <w:num w:numId="13">
    <w:abstractNumId w:val="10"/>
  </w:num>
  <w:num w:numId="14">
    <w:abstractNumId w:val="3"/>
  </w:num>
  <w:num w:numId="15">
    <w:abstractNumId w:val="14"/>
  </w:num>
  <w:num w:numId="16">
    <w:abstractNumId w:val="2"/>
  </w:num>
  <w:num w:numId="17">
    <w:abstractNumId w:val="8"/>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6525-09-24"/>
    <w:docVar w:name="caseId" w:val="81937239"/>
    <w:docVar w:name="deriveClass" w:val="NGCS.Protocol.BL.Client.ProtocolBLClientCivil"/>
    <w:docVar w:name="firstPageNumber" w:val="1"/>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5183321"/>
    <w:docVar w:name="releaseSign" w:val="0"/>
    <w:docVar w:name="sittingDateTime" w:val="19/11/2024 09:30     "/>
    <w:docVar w:name="sittingId" w:val="98916846"/>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43A99"/>
    <w:rsid w:val="00053909"/>
    <w:rsid w:val="000555F0"/>
    <w:rsid w:val="000608AB"/>
    <w:rsid w:val="00065023"/>
    <w:rsid w:val="00074BD2"/>
    <w:rsid w:val="000A4C4B"/>
    <w:rsid w:val="000C3D5F"/>
    <w:rsid w:val="000C7499"/>
    <w:rsid w:val="000E37CD"/>
    <w:rsid w:val="000F329D"/>
    <w:rsid w:val="00100FD9"/>
    <w:rsid w:val="00115104"/>
    <w:rsid w:val="00131385"/>
    <w:rsid w:val="0014434E"/>
    <w:rsid w:val="001526FC"/>
    <w:rsid w:val="0016231B"/>
    <w:rsid w:val="00163279"/>
    <w:rsid w:val="001666D0"/>
    <w:rsid w:val="001705B8"/>
    <w:rsid w:val="00174C6C"/>
    <w:rsid w:val="00180246"/>
    <w:rsid w:val="001A63A4"/>
    <w:rsid w:val="001B206F"/>
    <w:rsid w:val="001B78A0"/>
    <w:rsid w:val="001E6DFB"/>
    <w:rsid w:val="002063A6"/>
    <w:rsid w:val="00217866"/>
    <w:rsid w:val="00227A15"/>
    <w:rsid w:val="00237F64"/>
    <w:rsid w:val="002407E4"/>
    <w:rsid w:val="00245547"/>
    <w:rsid w:val="002736EA"/>
    <w:rsid w:val="0027522F"/>
    <w:rsid w:val="00287C75"/>
    <w:rsid w:val="00295894"/>
    <w:rsid w:val="00296868"/>
    <w:rsid w:val="002A1C94"/>
    <w:rsid w:val="002A7B1C"/>
    <w:rsid w:val="002E24EE"/>
    <w:rsid w:val="002F455E"/>
    <w:rsid w:val="002F5A82"/>
    <w:rsid w:val="00301481"/>
    <w:rsid w:val="00327835"/>
    <w:rsid w:val="00337291"/>
    <w:rsid w:val="0034100C"/>
    <w:rsid w:val="00341018"/>
    <w:rsid w:val="00342D84"/>
    <w:rsid w:val="00347ACF"/>
    <w:rsid w:val="00373BE7"/>
    <w:rsid w:val="00395799"/>
    <w:rsid w:val="003A14BD"/>
    <w:rsid w:val="003A4258"/>
    <w:rsid w:val="003F6EFC"/>
    <w:rsid w:val="004204BD"/>
    <w:rsid w:val="004336E3"/>
    <w:rsid w:val="00440118"/>
    <w:rsid w:val="004412E4"/>
    <w:rsid w:val="00442655"/>
    <w:rsid w:val="004473FE"/>
    <w:rsid w:val="004752AF"/>
    <w:rsid w:val="00486DEE"/>
    <w:rsid w:val="00494C2F"/>
    <w:rsid w:val="004B73B6"/>
    <w:rsid w:val="004C0CA7"/>
    <w:rsid w:val="004D4B57"/>
    <w:rsid w:val="004F4B4A"/>
    <w:rsid w:val="00503959"/>
    <w:rsid w:val="00510083"/>
    <w:rsid w:val="00514AE8"/>
    <w:rsid w:val="00526505"/>
    <w:rsid w:val="00532A9F"/>
    <w:rsid w:val="00551705"/>
    <w:rsid w:val="00560CB1"/>
    <w:rsid w:val="00564AAC"/>
    <w:rsid w:val="00577444"/>
    <w:rsid w:val="005832BA"/>
    <w:rsid w:val="00594F89"/>
    <w:rsid w:val="005A01E1"/>
    <w:rsid w:val="005B395D"/>
    <w:rsid w:val="005C0F87"/>
    <w:rsid w:val="005D47FD"/>
    <w:rsid w:val="005D68B0"/>
    <w:rsid w:val="005D6FD9"/>
    <w:rsid w:val="00600219"/>
    <w:rsid w:val="006110FD"/>
    <w:rsid w:val="0061652F"/>
    <w:rsid w:val="00620E3F"/>
    <w:rsid w:val="00623CCF"/>
    <w:rsid w:val="00625E28"/>
    <w:rsid w:val="00631222"/>
    <w:rsid w:val="00633BA9"/>
    <w:rsid w:val="00635C8E"/>
    <w:rsid w:val="006424C7"/>
    <w:rsid w:val="006830E7"/>
    <w:rsid w:val="006A4D3D"/>
    <w:rsid w:val="006B639D"/>
    <w:rsid w:val="006C188A"/>
    <w:rsid w:val="006C5EF1"/>
    <w:rsid w:val="006D72D1"/>
    <w:rsid w:val="006E3A90"/>
    <w:rsid w:val="006F0E02"/>
    <w:rsid w:val="00700409"/>
    <w:rsid w:val="00701199"/>
    <w:rsid w:val="0070698A"/>
    <w:rsid w:val="007378AE"/>
    <w:rsid w:val="007378FE"/>
    <w:rsid w:val="007409E3"/>
    <w:rsid w:val="00760904"/>
    <w:rsid w:val="00770F7C"/>
    <w:rsid w:val="00772A2B"/>
    <w:rsid w:val="00774482"/>
    <w:rsid w:val="00781736"/>
    <w:rsid w:val="00791EB6"/>
    <w:rsid w:val="007B6499"/>
    <w:rsid w:val="007C00DB"/>
    <w:rsid w:val="007C0D02"/>
    <w:rsid w:val="007D4DDF"/>
    <w:rsid w:val="007D71BF"/>
    <w:rsid w:val="007E20D9"/>
    <w:rsid w:val="007E4ADE"/>
    <w:rsid w:val="007F46CA"/>
    <w:rsid w:val="007F4959"/>
    <w:rsid w:val="008003C4"/>
    <w:rsid w:val="00805B1F"/>
    <w:rsid w:val="008100EF"/>
    <w:rsid w:val="0081212E"/>
    <w:rsid w:val="008138D1"/>
    <w:rsid w:val="008147C4"/>
    <w:rsid w:val="00816980"/>
    <w:rsid w:val="008217F8"/>
    <w:rsid w:val="0083639D"/>
    <w:rsid w:val="008424EA"/>
    <w:rsid w:val="0085535F"/>
    <w:rsid w:val="0088228B"/>
    <w:rsid w:val="008B3CD8"/>
    <w:rsid w:val="008B5819"/>
    <w:rsid w:val="008C2E5C"/>
    <w:rsid w:val="008D15AB"/>
    <w:rsid w:val="008D7896"/>
    <w:rsid w:val="008E7204"/>
    <w:rsid w:val="008F1186"/>
    <w:rsid w:val="00903D15"/>
    <w:rsid w:val="00916976"/>
    <w:rsid w:val="00927BB3"/>
    <w:rsid w:val="00934BA1"/>
    <w:rsid w:val="0094049A"/>
    <w:rsid w:val="0094092B"/>
    <w:rsid w:val="00943E5D"/>
    <w:rsid w:val="009474AF"/>
    <w:rsid w:val="009521C7"/>
    <w:rsid w:val="00960E66"/>
    <w:rsid w:val="00966439"/>
    <w:rsid w:val="0097713F"/>
    <w:rsid w:val="0098094C"/>
    <w:rsid w:val="009857E4"/>
    <w:rsid w:val="009B24E2"/>
    <w:rsid w:val="009C08D6"/>
    <w:rsid w:val="009D5B80"/>
    <w:rsid w:val="009D7934"/>
    <w:rsid w:val="009E46EC"/>
    <w:rsid w:val="009E6E0A"/>
    <w:rsid w:val="00A04531"/>
    <w:rsid w:val="00A1573A"/>
    <w:rsid w:val="00A25356"/>
    <w:rsid w:val="00A43C5F"/>
    <w:rsid w:val="00A50773"/>
    <w:rsid w:val="00A64302"/>
    <w:rsid w:val="00A64696"/>
    <w:rsid w:val="00A67D1A"/>
    <w:rsid w:val="00A910BF"/>
    <w:rsid w:val="00A9385E"/>
    <w:rsid w:val="00AA3C0A"/>
    <w:rsid w:val="00AB1CE7"/>
    <w:rsid w:val="00AC7677"/>
    <w:rsid w:val="00AD1366"/>
    <w:rsid w:val="00AD6F5B"/>
    <w:rsid w:val="00AE1F19"/>
    <w:rsid w:val="00B24CA7"/>
    <w:rsid w:val="00B30584"/>
    <w:rsid w:val="00B44123"/>
    <w:rsid w:val="00B6568E"/>
    <w:rsid w:val="00B66459"/>
    <w:rsid w:val="00B82C03"/>
    <w:rsid w:val="00BA3141"/>
    <w:rsid w:val="00BA4B91"/>
    <w:rsid w:val="00BD13A0"/>
    <w:rsid w:val="00BE2904"/>
    <w:rsid w:val="00BF00B0"/>
    <w:rsid w:val="00BF12C9"/>
    <w:rsid w:val="00BF2E02"/>
    <w:rsid w:val="00C225EE"/>
    <w:rsid w:val="00C4595F"/>
    <w:rsid w:val="00C471D1"/>
    <w:rsid w:val="00C50277"/>
    <w:rsid w:val="00C518EA"/>
    <w:rsid w:val="00C56990"/>
    <w:rsid w:val="00C63981"/>
    <w:rsid w:val="00C653BC"/>
    <w:rsid w:val="00C667A1"/>
    <w:rsid w:val="00C8613B"/>
    <w:rsid w:val="00C93AE1"/>
    <w:rsid w:val="00CA022A"/>
    <w:rsid w:val="00CA26CF"/>
    <w:rsid w:val="00CB6B34"/>
    <w:rsid w:val="00CB7FF6"/>
    <w:rsid w:val="00CE121C"/>
    <w:rsid w:val="00D0615F"/>
    <w:rsid w:val="00D23D09"/>
    <w:rsid w:val="00D2736A"/>
    <w:rsid w:val="00D438DA"/>
    <w:rsid w:val="00D463B3"/>
    <w:rsid w:val="00D57D9B"/>
    <w:rsid w:val="00D65E9B"/>
    <w:rsid w:val="00D77BF9"/>
    <w:rsid w:val="00D86190"/>
    <w:rsid w:val="00D966F6"/>
    <w:rsid w:val="00D96716"/>
    <w:rsid w:val="00DA7A07"/>
    <w:rsid w:val="00DA7C4C"/>
    <w:rsid w:val="00DC3CD8"/>
    <w:rsid w:val="00DC4526"/>
    <w:rsid w:val="00DC7E11"/>
    <w:rsid w:val="00DD2E02"/>
    <w:rsid w:val="00DD4926"/>
    <w:rsid w:val="00DF69AA"/>
    <w:rsid w:val="00E066AD"/>
    <w:rsid w:val="00E15F20"/>
    <w:rsid w:val="00E37759"/>
    <w:rsid w:val="00E4581A"/>
    <w:rsid w:val="00E51460"/>
    <w:rsid w:val="00E620AB"/>
    <w:rsid w:val="00E679BB"/>
    <w:rsid w:val="00E728B9"/>
    <w:rsid w:val="00E866B5"/>
    <w:rsid w:val="00EA333A"/>
    <w:rsid w:val="00EB1D9D"/>
    <w:rsid w:val="00F24B4E"/>
    <w:rsid w:val="00F30675"/>
    <w:rsid w:val="00F449AC"/>
    <w:rsid w:val="00F44E3F"/>
    <w:rsid w:val="00F53B32"/>
    <w:rsid w:val="00F56690"/>
    <w:rsid w:val="00F56B3A"/>
    <w:rsid w:val="00F579C4"/>
    <w:rsid w:val="00F773E3"/>
    <w:rsid w:val="00F861D3"/>
    <w:rsid w:val="00F91F7D"/>
    <w:rsid w:val="00F941D7"/>
    <w:rsid w:val="00FA2034"/>
    <w:rsid w:val="00FA308E"/>
    <w:rsid w:val="00FA615F"/>
    <w:rsid w:val="00FC36E5"/>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D438DA"/>
    <w:rPr>
      <w:rFonts w:ascii="Times New Roman" w:eastAsia="Times New Roman" w:hAnsi="Times New Roman"/>
      <w:b/>
      <w:bCs/>
      <w:u w:val="single"/>
    </w:rPr>
  </w:style>
  <w:style w:type="paragraph" w:styleId="ac">
    <w:name w:val="List Paragraph"/>
    <w:basedOn w:val="a"/>
    <w:uiPriority w:val="34"/>
    <w:qFormat/>
    <w:rsid w:val="004204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E2373C167EAA47FEA9C0FB0239D7DDA2"/>
        <w:category>
          <w:name w:val="כללי"/>
          <w:gallery w:val="placeholder"/>
        </w:category>
        <w:types>
          <w:type w:val="bbPlcHdr"/>
        </w:types>
        <w:behaviors>
          <w:behavior w:val="content"/>
        </w:behaviors>
        <w:guid w:val="{0CDFAC6B-EB89-4AA6-84C2-98EDF8698B32}"/>
      </w:docPartPr>
      <w:docPartBody>
        <w:p w:rsidR="00DE21DD" w:rsidRDefault="004B57C9" w:rsidP="004B57C9">
          <w:pPr>
            <w:pStyle w:val="E2373C167EAA47FEA9C0FB0239D7DDA26"/>
          </w:pPr>
          <w:r w:rsidRPr="00805B1F">
            <w:rPr>
              <w:b/>
              <w:bCs/>
              <w:rtl/>
            </w:rPr>
            <w:t>שם צד ב'</w:t>
          </w:r>
        </w:p>
      </w:docPartBody>
    </w:docPart>
    <w:docPart>
      <w:docPartPr>
        <w:name w:val="8867F04D4FF4491EB807143A87932FD2"/>
        <w:category>
          <w:name w:val="כללי"/>
          <w:gallery w:val="placeholder"/>
        </w:category>
        <w:types>
          <w:type w:val="bbPlcHdr"/>
        </w:types>
        <w:behaviors>
          <w:behavior w:val="content"/>
        </w:behaviors>
        <w:guid w:val="{06FA7357-669D-4D8A-B08C-7FB18E924BF5}"/>
      </w:docPartPr>
      <w:docPartBody>
        <w:p w:rsidR="00DE21DD" w:rsidRDefault="004B57C9" w:rsidP="004B57C9">
          <w:pPr>
            <w:pStyle w:val="8867F04D4FF4491EB807143A87932FD26"/>
          </w:pPr>
          <w:r w:rsidRPr="00805B1F">
            <w:rPr>
              <w:b/>
              <w:bCs/>
              <w:rtl/>
            </w:rPr>
            <w:t>סוג זיהוי צד ב</w:t>
          </w:r>
        </w:p>
      </w:docPartBody>
    </w:docPart>
    <w:docPart>
      <w:docPartPr>
        <w:name w:val="818CF750B27A4EE1903B4A21ABB97C61"/>
        <w:category>
          <w:name w:val="כללי"/>
          <w:gallery w:val="placeholder"/>
        </w:category>
        <w:types>
          <w:type w:val="bbPlcHdr"/>
        </w:types>
        <w:behaviors>
          <w:behavior w:val="content"/>
        </w:behaviors>
        <w:guid w:val="{91AFBAB5-711A-481A-A34E-488C29763F63}"/>
      </w:docPartPr>
      <w:docPartBody>
        <w:p w:rsidR="00DE21DD" w:rsidRDefault="004B57C9" w:rsidP="004B57C9">
          <w:pPr>
            <w:pStyle w:val="818CF750B27A4EE1903B4A21ABB97C616"/>
          </w:pPr>
          <w:r w:rsidRPr="00805B1F">
            <w:rPr>
              <w:b/>
              <w:bCs/>
              <w:rtl/>
            </w:rPr>
            <w:t>מספר זיהוי צד ב</w:t>
          </w:r>
        </w:p>
      </w:docPartBody>
    </w:docPart>
    <w:docPart>
      <w:docPartPr>
        <w:name w:val="B22B6849AC56420C8C1F6E3CFAE09FA8"/>
        <w:category>
          <w:name w:val="כללי"/>
          <w:gallery w:val="placeholder"/>
        </w:category>
        <w:types>
          <w:type w:val="bbPlcHdr"/>
        </w:types>
        <w:behaviors>
          <w:behavior w:val="content"/>
        </w:behaviors>
        <w:guid w:val="{5AC34455-E3EF-4436-9052-5856E273715A}"/>
      </w:docPartPr>
      <w:docPartBody>
        <w:p w:rsidR="004B57C9" w:rsidRDefault="004B57C9" w:rsidP="004B57C9">
          <w:pPr>
            <w:pStyle w:val="B22B6849AC56420C8C1F6E3CFAE09FA81"/>
          </w:pPr>
          <w:r w:rsidRPr="008424EA">
            <w:rPr>
              <w:b/>
              <w:bCs/>
              <w:rtl/>
            </w:rPr>
            <w:t>שם צד א'</w:t>
          </w:r>
        </w:p>
      </w:docPartBody>
    </w:docPart>
    <w:docPart>
      <w:docPartPr>
        <w:name w:val="4D7C90A66D3A42C2BF011A9BDCB42132"/>
        <w:category>
          <w:name w:val="כללי"/>
          <w:gallery w:val="placeholder"/>
        </w:category>
        <w:types>
          <w:type w:val="bbPlcHdr"/>
        </w:types>
        <w:behaviors>
          <w:behavior w:val="content"/>
        </w:behaviors>
        <w:guid w:val="{A888F850-C891-4D69-971A-796D4C4AE5C4}"/>
      </w:docPartPr>
      <w:docPartBody>
        <w:p w:rsidR="004B57C9" w:rsidRDefault="004B57C9" w:rsidP="004B57C9">
          <w:pPr>
            <w:pStyle w:val="4D7C90A66D3A42C2BF011A9BDCB421321"/>
          </w:pPr>
          <w:r w:rsidRPr="008424EA">
            <w:rPr>
              <w:b/>
              <w:bCs/>
              <w:rtl/>
            </w:rPr>
            <w:t>סוג זיהוי צד א</w:t>
          </w:r>
        </w:p>
      </w:docPartBody>
    </w:docPart>
    <w:docPart>
      <w:docPartPr>
        <w:name w:val="155AABC42AC84E13A9EA73B3B3AB7A73"/>
        <w:category>
          <w:name w:val="כללי"/>
          <w:gallery w:val="placeholder"/>
        </w:category>
        <w:types>
          <w:type w:val="bbPlcHdr"/>
        </w:types>
        <w:behaviors>
          <w:behavior w:val="content"/>
        </w:behaviors>
        <w:guid w:val="{9829DD7C-1081-4546-B6BD-DEDF83856AFF}"/>
      </w:docPartPr>
      <w:docPartBody>
        <w:p w:rsidR="004B57C9" w:rsidRDefault="004B57C9" w:rsidP="004B57C9">
          <w:pPr>
            <w:pStyle w:val="155AABC42AC84E13A9EA73B3B3AB7A731"/>
          </w:pPr>
          <w:r w:rsidRPr="008424EA">
            <w:rPr>
              <w:b/>
              <w:bCs/>
              <w:rtl/>
            </w:rPr>
            <w:t>מספר זיהוי צד א</w:t>
          </w:r>
        </w:p>
      </w:docPartBody>
    </w:docPart>
    <w:docPart>
      <w:docPartPr>
        <w:name w:val="16FC72666CB44744851B25531051800A"/>
        <w:category>
          <w:name w:val="כללי"/>
          <w:gallery w:val="placeholder"/>
        </w:category>
        <w:types>
          <w:type w:val="bbPlcHdr"/>
        </w:types>
        <w:behaviors>
          <w:behavior w:val="content"/>
        </w:behaviors>
        <w:guid w:val="{A66D7E07-BA89-4E95-B983-546E61695BD8}"/>
      </w:docPartPr>
      <w:docPartBody>
        <w:p w:rsidR="003225BD" w:rsidRDefault="00C756DD" w:rsidP="00C756DD">
          <w:pPr>
            <w:pStyle w:val="16FC72666CB44744851B25531051800A"/>
          </w:pPr>
          <w:r w:rsidRPr="002A7028">
            <w:rPr>
              <w:rFonts w:cs="David"/>
              <w:b/>
              <w:bCs/>
              <w:rtl/>
            </w:rPr>
            <w:t>שם פרטי חותם</w:t>
          </w:r>
        </w:p>
      </w:docPartBody>
    </w:docPart>
    <w:docPart>
      <w:docPartPr>
        <w:name w:val="97B2B34E2AD84BC2BAB8FF8D621A62AB"/>
        <w:category>
          <w:name w:val="כללי"/>
          <w:gallery w:val="placeholder"/>
        </w:category>
        <w:types>
          <w:type w:val="bbPlcHdr"/>
        </w:types>
        <w:behaviors>
          <w:behavior w:val="content"/>
        </w:behaviors>
        <w:guid w:val="{9C322039-9FAE-4D69-8CBF-2F139BC678F6}"/>
      </w:docPartPr>
      <w:docPartBody>
        <w:p w:rsidR="003225BD" w:rsidRDefault="00C756DD" w:rsidP="00C756DD">
          <w:pPr>
            <w:pStyle w:val="97B2B34E2AD84BC2BAB8FF8D621A62AB"/>
          </w:pPr>
          <w:r w:rsidRPr="002A7028">
            <w:rPr>
              <w:rFonts w:cs="David"/>
              <w:b/>
              <w:bCs/>
              <w:rtl/>
            </w:rPr>
            <w:t>שם משפחה חותם</w:t>
          </w:r>
        </w:p>
      </w:docPartBody>
    </w:docPart>
    <w:docPart>
      <w:docPartPr>
        <w:name w:val="4E19A3B5D236465DA0141C0B11EDED35"/>
        <w:category>
          <w:name w:val="כללי"/>
          <w:gallery w:val="placeholder"/>
        </w:category>
        <w:types>
          <w:type w:val="bbPlcHdr"/>
        </w:types>
        <w:behaviors>
          <w:behavior w:val="content"/>
        </w:behaviors>
        <w:guid w:val="{9314E648-BBE4-4D26-9F8C-86467263A731}"/>
      </w:docPartPr>
      <w:docPartBody>
        <w:p w:rsidR="003225BD" w:rsidRDefault="00C756DD" w:rsidP="00C756DD">
          <w:pPr>
            <w:pStyle w:val="4E19A3B5D236465DA0141C0B11EDED35"/>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134394"/>
    <w:rsid w:val="003225BD"/>
    <w:rsid w:val="003E126F"/>
    <w:rsid w:val="003E288D"/>
    <w:rsid w:val="003F4CB8"/>
    <w:rsid w:val="004547C5"/>
    <w:rsid w:val="004B57C9"/>
    <w:rsid w:val="0050156A"/>
    <w:rsid w:val="006132B5"/>
    <w:rsid w:val="00702D0F"/>
    <w:rsid w:val="007D1B7A"/>
    <w:rsid w:val="0080671E"/>
    <w:rsid w:val="00866313"/>
    <w:rsid w:val="00907022"/>
    <w:rsid w:val="00924625"/>
    <w:rsid w:val="0093108E"/>
    <w:rsid w:val="00951FB8"/>
    <w:rsid w:val="00AD09F5"/>
    <w:rsid w:val="00AE1C74"/>
    <w:rsid w:val="00B63D07"/>
    <w:rsid w:val="00C756DD"/>
    <w:rsid w:val="00CC4E00"/>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16FC72666CB44744851B25531051800A">
    <w:name w:val="16FC72666CB44744851B25531051800A"/>
    <w:rsid w:val="00C756DD"/>
    <w:pPr>
      <w:bidi/>
    </w:pPr>
  </w:style>
  <w:style w:type="paragraph" w:customStyle="1" w:styleId="97B2B34E2AD84BC2BAB8FF8D621A62AB">
    <w:name w:val="97B2B34E2AD84BC2BAB8FF8D621A62AB"/>
    <w:rsid w:val="00C756DD"/>
    <w:pPr>
      <w:bidi/>
    </w:pPr>
  </w:style>
  <w:style w:type="paragraph" w:customStyle="1" w:styleId="4E19A3B5D236465DA0141C0B11EDED35">
    <w:name w:val="4E19A3B5D236465DA0141C0B11EDED35"/>
    <w:rsid w:val="00C756D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eetingDS>
  <dt_Meeting>
    <MeetingID>90277879</MeetingID>
    <MeetingDate>2024-11-19T00:00:00+02:00</MeetingDate>
    <StartTime>09:30     </StartTime>
    <FinishTime>10:00     </FinishTime>
    <AllDayEvent>false</AllDayEvent>
    <Label>0</Label>
    <ShowTimeAs>0</ShowTimeAs>
    <Remark/>
    <MeetingTypeID>1</MeetingTypeID>
    <UserID>036418168@GOV.IL</UserID>
    <ChangeDate>2024-11-17T08:44:53.997+02:00</ChangeDate>
    <MeetingMode>1</MeetingMode>
    <InMatterOfDescription>המנוח</InMatterOfDescription>
    <IsVCMeeting>true</IsVCMeeting>
    <VCMeetingID>TPVHNZ30</VCMeetingID>
    <VCMeetingJoinURL>https://meet.court.gov.il/ngcs_skype_user01/TPVHNZ30</VCMeetingJoinURL>
    <VCMeetingHostURL>https://meet.court.gov.il/ngcs_skype_user01/TPVHNZ30</VCMeetingHostURL>
  </dt_Meeting>
  <dt_MeetingUser>
    <MeetingID>90277879</MeetingID>
    <UserID>056127103@GOV.IL</UserID>
    <IsSynchronized>false</IsSynchronized>
    <ExchangeGUID>00ae89dc-0045-4f92-8d4b-0f10676e5502.eml</ExchangeGUID>
  </dt_MeetingUser>
  <dt_Sitting>
    <SittingID>98916846</SittingID>
    <MeetingID>90277879</MeetingID>
    <SittingTypeID>5</SittingTypeID>
    <CourtID>33</CourtID>
    <ActivatingMethodID>2</ActivatingMethodID>
    <SittingActivityStatusID>1</SittingActivityStatusID>
    <ChangeDate>2024-11-17T08:44:54.057+02:00</ChangeDate>
    <UserID>036418168@GOV.IL</UserID>
    <StartTime>09:30     </StartTime>
    <FinishTime>10:00     </FinishTime>
    <PreviousSittingID>98574642</PreviousSittingID>
    <Remark/>
    <OrdinalNumber>0</OrdinalNumber>
    <RemarkSittingType/>
    <ProtocolSubjectID>0</ProtocolSubjectID>
    <CourtDisplayName>בית משפט לענייני משפחה בתל אביב -יפו</CourtDisplayName>
    <IsProtocolFirst>1</IsProtocolFirst>
    <IsProtocolNotFirst>false</IsProtocolNotFirst>
    <ReadingDate/>
    <ReadingTime/>
    <AccusedAnswerDate/>
    <AccusedAnswerTime/>
    <ProofDate/>
    <ProofTime/>
    <CourtAddress>ויצמן 1 תל אביב -יפו</CourtAddress>
    <IsTitleCaseExists>0</IsTitleCaseExists>
    <ProtocolSubject/>
    <CaseTypeID>86</CaseTypeID>
  </dt_Sitting>
  <dt_SittingCase>
    <SittingCaseID>100451084</SittingCaseID>
    <SittingID>98916846</SittingID>
    <CaseID>81937239</CaseID>
    <CaseDisplayIdentifier>16525-09-24</CaseDisplayIdentifier>
    <CaseName>מילס נ' האפוטרופוס הכללי במחוז תל-אביב ואח'</CaseName>
    <CaseTypeDesc>ת"ע</CaseTypeDesc>
    <CaseLinkType>-1</CaseLinkType>
  </dt_SittingCase>
  <dt_InMatterOfCase>
    <InMatterOfCaseID>152762</InMatterOfCaseID>
    <CaseID>81937239</CaseID>
    <AuthenticationTypeID>1</AuthenticationTypeID>
    <AuthenticationNumber>028053445</AuthenticationNumber>
    <FirstName>סהר</FirstName>
    <LastName>מינטקביץ</LastName>
  </dt_InMatterOfCase>
  <dt_MeetingUserHistory>
    <MeetingUserHistoryID>2374387</MeetingUserHistoryID>
    <MeetingID>90277879</MeetingID>
    <UserID>056127103@GOV.IL</UserID>
    <MeetingUserActionTypeID>1</MeetingUserActionTypeID>
    <ActionDate>2024-11-17T08:45:08.147+02:00</ActionDate>
  </dt_MeetingUserHistory>
  <dt_Case>
    <CaseName>מילס נ' האפוטרופוס הכללי במחוז תל-אביב ואח'</CaseName>
  </dt_Case>
  <dt_CasePartyA>
    <CasePartyID>277106153</CasePartyID>
    <GroupPartyAlias>מבקשים</GroupPartyAlias>
    <PartyAliasID>3</PartyAliasID>
    <OrdinalNumber/>
    <FullName>אורי מילס</FullName>
    <FullNameAndRoleName>אורי מילס</FullNameAndRoleName>
    <FirstName>אורי</FirstName>
    <LastName>מילס</LastName>
    <RoleName>מבקש 1</RoleName>
    <TypeIdentifier>ת"ז</TypeIdentifier>
    <AuthenticationNumber>068172113</AuthenticationNumber>
    <CasePartyTypeID>1</CasePartyTypeID>
    <IsPublicationProhibited>false</IsPublicationProhibited>
  </dt_CasePartyA>
  <dt_CasePartyB>
    <CasePartyID>277106155</CasePartyID>
    <GroupPartyAlias>משיבים</GroupPartyAlias>
    <PartyAliasID>4</PartyAliasID>
    <OrdinalNumber> .1</OrdinalNumber>
    <FullName>האפוטרופוס הכללי במחוז תל-אביב</FullName>
    <FullNameAndRoleName>1.  האפוטרופוס הכללי במחוז תל-אביב</FullNameAndRoleName>
    <FirstName/>
    <LastName>האפוטרופוס הכללי במחוז תל-אביב</LastName>
    <RoleName>משיב 1</RoleName>
    <TypeIdentifier>משרדי ממשלה</TypeIdentifier>
    <AuthenticationNumber>999010</AuthenticationNumber>
    <CasePartyTypeID>1</CasePartyTypeID>
    <IsPublicationProhibited>false</IsPublicationProhibited>
  </dt_CasePartyB>
  <dt_CasePartyB>
    <CasePartyID>277106815</CasePartyID>
    <GroupPartyAlias>משיבים</GroupPartyAlias>
    <PartyAliasID>4</PartyAliasID>
    <OrdinalNumber> .2</OrdinalNumber>
    <FullName>גדעון מינטקביץ</FullName>
    <FullNameAndRoleName>2.  גדעון מינטקביץ</FullNameAndRoleName>
    <FirstName>גדעון</FirstName>
    <LastName>מינטקביץ</LastName>
    <RoleName>משיב 2</RoleName>
    <TypeIdentifier>ת"ז</TypeIdentifier>
    <AuthenticationNumber>027420082</AuthenticationNumber>
    <CasePartyTypeID>1</CasePartyTypeID>
    <IsPublicationProhibited>false</IsPublicationProhibited>
  </dt_CasePartyB>
  <dt_CasePartyB>
    <CasePartyID>277107000</CasePartyID>
    <GroupPartyAlias>משיבים</GroupPartyAlias>
    <PartyAliasID>4</PartyAliasID>
    <OrdinalNumber> .3</OrdinalNumber>
    <FullName>סהר מינטקביץ (המנוח)</FullName>
    <FullNameAndRoleName>3.  סהר מינטקביץ (המנוח)</FullNameAndRoleName>
    <FirstName>סהר</FirstName>
    <LastName>מינטקביץ</LastName>
    <RoleName>משיב 3</RoleName>
    <TypeIdentifier>ת"ז</TypeIdentifier>
    <AuthenticationNumber>028053445</AuthenticationNumber>
    <CasePartyTypeID>1</CasePartyTypeID>
    <IsPublicationProhibited>false</IsPublicationProhibited>
  </dt_CasePartyB>
  <UserMetaData>
    <UserPrincipalName/>
    <DisplayName>שופט ארז שני</DisplayName>
    <UserIdentity>1</UserIdentity>
    <JudgeRoleName>שופט</JudgeRoleName>
  </UserMetaData>
</MeetingDS>
</file>

<file path=customXml/item2.xml><?xml version="1.0" encoding="utf-8"?>
<NewDataSet/>
</file>

<file path=customXml/item3.xml><?xml version="1.0" encoding="utf-8"?>
<NewDataSet/>
</file>

<file path=customXml/item4.xml><?xml version="1.0" encoding="utf-8"?>
<SignatureDS>
  <dt_Signature>
    <UserUPN>056127103@GOV.IL</UserUPN>
    <FirstName>ארז</FirstName>
    <LastName>שני</LastName>
    <DisplayName>ארז שני</DisplayName>
    <SignatureGrafic>SUkqAKYDAACAP+BQOCQWDQeEQmFQuGQ2HQ+IRGJROKRWLReMRmNRuOR2PR+QSGRSOSSWTSeUSmVSuWS2XS+YTGZTOaTWbTecTmdTueT2fT+gUGhUOiTkAUekUmlUui02nU+oVGpVKl1Wj1OsVmtVuuV2QVaq16xWOyWWzU+wUyz2u2W23W+TWmr3C6XW7Xe8QK5AC832/X/AVC90jA4XDYfES3B3PE43HY/IRW95HKZXLP/F2G4ZPL53PXbM6GlWvM5/TaeuaKk4/OajXa+e6q1UPZYyN63YbndTDVVTRQOwRjS7vicWv7+t8OD8GL7jjc/oRHe8nFw/mRPndHtduCcqxd6HdfrdXuQiAoA/4FA4JBYNB4RCYVC4ZDYdD4hEYlE4pFYtEQBGY1G45F49H4fHJFG49I4zEpNJJBK5ZLZdL5hMZlM5pNZtKZTNp1CpxHZBOYdPQBO6JRaNR6RSaVS4rQpFTJnTp9LKBPKlUKxWa1W65XZ3UqHXphYJpVYNZLFabVa7ZbaPYI1bp/V5vJoTQrleb1e75fYHaL9FMBOrNArxgcRicVi5rg8ZDMdX7thp7j8tl8xmYLkc1B8PTLhk87o9JpbFnNM/8/W9DYdTr9hsbrTtlf7pXNRtd1u95kNvstzXqfveJxeNttpvdXx+ZzedXeDqeXz+p1ethN/uun1+53e9H+3sej3/J5fNqsrxvD5/Z7et6+B6fd8/pz/Hpfv9f1+9J8PE+T+QDAT8QA5TswHBD3ICgD/gUDgkFg0HhEJhULhkJAEPiERh8NikVi0XjEOiUbjMdj0fkEhkUjkklk0nlEplUrlkbiEGl0SlkzlcxiM0nE5nU7nk9n0/oE+m1DmNBo0HogAo9LplNp1PqFRo1JjlSoNJq1ZrVbrldr04qlFr85rFjs1ntFptVRsNKtctolvuVzul1u0Vtt3k02vV9v1/wFbsuBj2DwmHxGJxUlw2LhuNx2RyWTx2QykwuOXzWbzl0y2dz+d0Wj0lO0Oivml1Wr1lCzOt1Ot2Wz2kql+12O13W73m9i2n33B4XD1W54nH5HJynA5XN53Pz1i6HT6nV63X7HZ7Xb7ndwMBgD/gUDgkFg0HhEJhULhkNh0PiERiUTikVi0XjEZjUbjkdj0fkEhkUjkklk0nlEplUrlktl0vmEqgIGAAAAABAAAAYAAAAAEAAAAIAAgACAAEAQAALgEAAPwAAAA6AAAACAAAAAwBAAA6AgAANgMAAA8A/gAEAAEAAAAAAAAAAAEDAAEAAADLAAAAAQEDAAEAAAA+AAAAAgEDAAMAAACAAwAAAwEDAAEAAAAFAAAABgEDAAEAAAACAAAAEQEEAAQAAACWAwAAFQEDAAEAAAADAAAAFgEEAAEAAAAUAAAAFwEEAAQAAACGAwAAGgEFAAEAAABwAwAAGwEFAAEAAAB4AwAAHAEDAAEAAAABAAAAKAEDAAEAAAACAAAAPQEDAAEAAAABA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1A69B85D-A073-42B9-82C4-DC1D4B29C257}">
  <ds:schemaRefs/>
</ds:datastoreItem>
</file>

<file path=customXml/itemProps2.xml><?xml version="1.0" encoding="utf-8"?>
<ds:datastoreItem xmlns:ds="http://schemas.openxmlformats.org/officeDocument/2006/customXml" ds:itemID="{28B1D046-F7FD-4661-A1A4-EB38C1530AD4}">
  <ds:schemaRefs/>
</ds:datastoreItem>
</file>

<file path=customXml/itemProps3.xml><?xml version="1.0" encoding="utf-8"?>
<ds:datastoreItem xmlns:ds="http://schemas.openxmlformats.org/officeDocument/2006/customXml" ds:itemID="{31E1FF2A-0EAD-458A-A7A6-EA8185022293}">
  <ds:schemaRefs/>
</ds:datastoreItem>
</file>

<file path=customXml/itemProps4.xml><?xml version="1.0" encoding="utf-8"?>
<ds:datastoreItem xmlns:ds="http://schemas.openxmlformats.org/officeDocument/2006/customXml" ds:itemID="{3FE4D3D1-49E4-441C-99D6-D20CEC2DE5D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772</Words>
  <Characters>3860</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רותם כהן</cp:lastModifiedBy>
  <cp:revision>2</cp:revision>
  <cp:lastPrinted>2024-11-19T08:41:00Z</cp:lastPrinted>
  <dcterms:created xsi:type="dcterms:W3CDTF">2024-11-24T06:10:00Z</dcterms:created>
  <dcterms:modified xsi:type="dcterms:W3CDTF">2024-11-24T06:10:00Z</dcterms:modified>
</cp:coreProperties>
</file>